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42D94C" w14:textId="31010F9C" w:rsidR="0030460E" w:rsidRDefault="00F161B9" w:rsidP="0098704C">
      <w:pPr>
        <w:jc w:val="right"/>
        <w:rPr>
          <w:i/>
          <w:sz w:val="24"/>
          <w:szCs w:val="24"/>
          <w:lang w:val="el-GR"/>
        </w:rPr>
      </w:pPr>
      <w:r>
        <w:rPr>
          <w:noProof/>
          <w:lang w:eastAsia="en-GB"/>
        </w:rPr>
        <mc:AlternateContent>
          <mc:Choice Requires="wps">
            <w:drawing>
              <wp:anchor distT="0" distB="0" distL="114300" distR="114300" simplePos="0" relativeHeight="251659264" behindDoc="0" locked="0" layoutInCell="1" allowOverlap="1" wp14:anchorId="494344A9" wp14:editId="317D5A61">
                <wp:simplePos x="0" y="0"/>
                <wp:positionH relativeFrom="margin">
                  <wp:posOffset>3740150</wp:posOffset>
                </wp:positionH>
                <wp:positionV relativeFrom="paragraph">
                  <wp:posOffset>70485</wp:posOffset>
                </wp:positionV>
                <wp:extent cx="2270760" cy="508635"/>
                <wp:effectExtent l="0" t="0" r="0" b="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70760" cy="5086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10D9EA3" w14:textId="1B3C9695" w:rsidR="005E0983" w:rsidRPr="00F83047" w:rsidRDefault="00F83047" w:rsidP="005E0983">
                            <w:pPr>
                              <w:pStyle w:val="Subtitle"/>
                              <w:rPr>
                                <w:lang w:val="en-GB"/>
                              </w:rPr>
                            </w:pPr>
                            <w:r>
                              <w:rPr>
                                <w:lang w:val="en-GB"/>
                              </w:rPr>
                              <w:t>Announcement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94344A9" id="_x0000_t202" coordsize="21600,21600" o:spt="202" path="m,l,21600r21600,l21600,xe">
                <v:stroke joinstyle="miter"/>
                <v:path gradientshapeok="t" o:connecttype="rect"/>
              </v:shapetype>
              <v:shape id="Text Box 9" o:spid="_x0000_s1026" type="#_x0000_t202" style="position:absolute;left:0;text-align:left;margin-left:294.5pt;margin-top:5.55pt;width:178.8pt;height:40.0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" filled="f" stroked="f" strokeweight=".5pt">
                <v:textbox>
                  <w:txbxContent>
                    <w:p w14:paraId="210D9EA3" w14:textId="1B3C9695" w:rsidR="005E0983" w:rsidRPr="00F83047" w:rsidRDefault="00F83047" w:rsidP="005E0983">
                      <w:pPr>
                        <w:pStyle w:val="Subtitle"/>
                        <w:rPr>
                          <w:lang w:val="en-GB"/>
                        </w:rPr>
                      </w:pPr>
                      <w:r>
                        <w:rPr>
                          <w:lang w:val="en-GB"/>
                        </w:rPr>
                        <w:t>Announcement</w:t>
                      </w:r>
                    </w:p>
                  </w:txbxContent>
                </v:textbox>
                <w10:wrap anchorx="margin"/>
              </v:shape>
            </w:pict>
          </mc:Fallback>
        </mc:AlternateContent>
      </w:r>
    </w:p>
    <w:p w14:paraId="11EBD68C" w14:textId="7D882362" w:rsidR="005E0983" w:rsidRDefault="005E0983" w:rsidP="0098704C">
      <w:pPr>
        <w:jc w:val="right"/>
        <w:rPr>
          <w:sz w:val="24"/>
          <w:szCs w:val="24"/>
          <w:lang w:val="el-GR"/>
        </w:rPr>
      </w:pPr>
    </w:p>
    <w:p w14:paraId="2BDA1832" w14:textId="05F265DD" w:rsidR="0098704C" w:rsidRPr="00FB4514" w:rsidRDefault="006A2AB7" w:rsidP="0098704C">
      <w:pPr>
        <w:jc w:val="right"/>
        <w:rPr>
          <w:sz w:val="28"/>
          <w:szCs w:val="28"/>
        </w:rPr>
      </w:pPr>
      <w:r>
        <w:rPr>
          <w:sz w:val="28"/>
          <w:szCs w:val="28"/>
        </w:rPr>
        <w:t>August</w:t>
      </w:r>
      <w:r w:rsidR="0084315D" w:rsidRPr="00FB4514">
        <w:rPr>
          <w:sz w:val="28"/>
          <w:szCs w:val="28"/>
        </w:rPr>
        <w:t xml:space="preserve"> 2021</w:t>
      </w:r>
    </w:p>
    <w:p w14:paraId="6FA533EE" w14:textId="77777777" w:rsidR="00F10FD6" w:rsidRPr="00FB4514" w:rsidRDefault="00F10FD6" w:rsidP="00F10FD6">
      <w:pPr>
        <w:pStyle w:val="Title"/>
        <w:tabs>
          <w:tab w:val="left" w:pos="6198"/>
        </w:tabs>
        <w:rPr>
          <w:iCs/>
          <w:sz w:val="28"/>
          <w:szCs w:val="28"/>
          <w:lang w:val="en-GB"/>
        </w:rPr>
      </w:pPr>
      <w:proofErr w:type="spellStart"/>
      <w:r w:rsidRPr="00FB4514">
        <w:rPr>
          <w:iCs/>
          <w:sz w:val="28"/>
          <w:szCs w:val="28"/>
        </w:rPr>
        <w:t>Αξ</w:t>
      </w:r>
      <w:r w:rsidRPr="00FB4514">
        <w:rPr>
          <w:iCs/>
          <w:sz w:val="28"/>
          <w:szCs w:val="28"/>
          <w:lang w:val="en-GB"/>
        </w:rPr>
        <w:t>IAnumbers</w:t>
      </w:r>
      <w:proofErr w:type="spellEnd"/>
      <w:r w:rsidRPr="00FB4514">
        <w:rPr>
          <w:iCs/>
          <w:sz w:val="28"/>
          <w:szCs w:val="28"/>
          <w:lang w:val="en-GB"/>
        </w:rPr>
        <w:t xml:space="preserve"> Monthly Publication </w:t>
      </w:r>
    </w:p>
    <w:p w14:paraId="123471AF" w14:textId="52FEDCF9" w:rsidR="00B409CD" w:rsidRDefault="00B409CD" w:rsidP="0088109F">
      <w:pPr>
        <w:spacing w:line="360" w:lineRule="auto"/>
        <w:jc w:val="both"/>
        <w:rPr>
          <w:bCs/>
          <w:sz w:val="28"/>
          <w:szCs w:val="28"/>
        </w:rPr>
      </w:pPr>
      <w:r w:rsidRPr="00B409CD">
        <w:rPr>
          <w:bCs/>
          <w:sz w:val="28"/>
          <w:szCs w:val="28"/>
        </w:rPr>
        <w:t xml:space="preserve">The Athens Stock Exchange exhibited an upwards trend during </w:t>
      </w:r>
      <w:r w:rsidR="005B5017">
        <w:rPr>
          <w:bCs/>
          <w:sz w:val="28"/>
          <w:szCs w:val="28"/>
        </w:rPr>
        <w:t>August</w:t>
      </w:r>
      <w:r w:rsidRPr="00B409CD">
        <w:rPr>
          <w:bCs/>
          <w:sz w:val="28"/>
          <w:szCs w:val="28"/>
        </w:rPr>
        <w:t xml:space="preserve">, with the </w:t>
      </w:r>
      <w:r w:rsidR="005B5017">
        <w:rPr>
          <w:bCs/>
          <w:sz w:val="28"/>
          <w:szCs w:val="28"/>
        </w:rPr>
        <w:t>ATHEX Composite Index</w:t>
      </w:r>
      <w:r w:rsidRPr="00B409CD">
        <w:rPr>
          <w:bCs/>
          <w:sz w:val="28"/>
          <w:szCs w:val="28"/>
        </w:rPr>
        <w:t xml:space="preserve"> being increased by </w:t>
      </w:r>
      <w:r w:rsidR="005B5017">
        <w:rPr>
          <w:bCs/>
          <w:sz w:val="28"/>
          <w:szCs w:val="28"/>
        </w:rPr>
        <w:t>3</w:t>
      </w:r>
      <w:r w:rsidRPr="00B409CD">
        <w:rPr>
          <w:bCs/>
          <w:sz w:val="28"/>
          <w:szCs w:val="28"/>
        </w:rPr>
        <w:t>.</w:t>
      </w:r>
      <w:r w:rsidR="005B5017">
        <w:rPr>
          <w:bCs/>
          <w:sz w:val="28"/>
          <w:szCs w:val="28"/>
        </w:rPr>
        <w:t>93</w:t>
      </w:r>
      <w:r w:rsidRPr="00B409CD">
        <w:rPr>
          <w:bCs/>
          <w:sz w:val="28"/>
          <w:szCs w:val="28"/>
        </w:rPr>
        <w:t>%</w:t>
      </w:r>
      <w:r w:rsidR="005B5017">
        <w:rPr>
          <w:bCs/>
          <w:sz w:val="28"/>
          <w:szCs w:val="28"/>
        </w:rPr>
        <w:t xml:space="preserve"> and reaching</w:t>
      </w:r>
      <w:r w:rsidR="00CB45ED">
        <w:rPr>
          <w:bCs/>
          <w:sz w:val="28"/>
          <w:szCs w:val="28"/>
        </w:rPr>
        <w:t xml:space="preserve"> a</w:t>
      </w:r>
      <w:r w:rsidR="005B5017">
        <w:rPr>
          <w:bCs/>
          <w:sz w:val="28"/>
          <w:szCs w:val="28"/>
        </w:rPr>
        <w:t xml:space="preserve"> new year high within the month</w:t>
      </w:r>
      <w:r w:rsidRPr="00B409CD">
        <w:rPr>
          <w:bCs/>
          <w:sz w:val="28"/>
          <w:szCs w:val="28"/>
        </w:rPr>
        <w:t>. The developments of the Greek capital market during the month were significant.</w:t>
      </w:r>
    </w:p>
    <w:p w14:paraId="6AEA66FB" w14:textId="05BF0EF9" w:rsidR="00B409CD" w:rsidRDefault="00B409CD" w:rsidP="00B409CD">
      <w:pPr>
        <w:spacing w:line="360" w:lineRule="auto"/>
        <w:ind w:firstLine="720"/>
        <w:jc w:val="both"/>
        <w:rPr>
          <w:bCs/>
          <w:sz w:val="28"/>
          <w:szCs w:val="28"/>
        </w:rPr>
      </w:pPr>
      <w:r>
        <w:rPr>
          <w:bCs/>
          <w:sz w:val="28"/>
          <w:szCs w:val="28"/>
        </w:rPr>
        <w:t xml:space="preserve">Foreign Investors had inflows for the </w:t>
      </w:r>
      <w:r w:rsidR="005B5017">
        <w:rPr>
          <w:bCs/>
          <w:sz w:val="28"/>
          <w:szCs w:val="28"/>
        </w:rPr>
        <w:t xml:space="preserve">fourth </w:t>
      </w:r>
      <w:r>
        <w:rPr>
          <w:bCs/>
          <w:sz w:val="28"/>
          <w:szCs w:val="28"/>
        </w:rPr>
        <w:t>consecutive month, increasing their inflows for the year 2021 as well.</w:t>
      </w:r>
    </w:p>
    <w:p w14:paraId="25C40A9E" w14:textId="0E077202" w:rsidR="005B5017" w:rsidRDefault="00B409CD" w:rsidP="005B5017">
      <w:pPr>
        <w:spacing w:line="360" w:lineRule="auto"/>
        <w:jc w:val="both"/>
        <w:rPr>
          <w:bCs/>
          <w:sz w:val="28"/>
          <w:szCs w:val="28"/>
          <w:lang w:val="en-US"/>
        </w:rPr>
      </w:pPr>
      <w:r>
        <w:rPr>
          <w:bCs/>
          <w:sz w:val="28"/>
          <w:szCs w:val="28"/>
        </w:rPr>
        <w:tab/>
      </w:r>
      <w:r w:rsidRPr="005B5017">
        <w:rPr>
          <w:bCs/>
          <w:sz w:val="28"/>
          <w:szCs w:val="28"/>
        </w:rPr>
        <w:t>The Athens Stock Exchange announced</w:t>
      </w:r>
      <w:r w:rsidR="005B5017">
        <w:rPr>
          <w:bCs/>
          <w:sz w:val="28"/>
          <w:szCs w:val="28"/>
        </w:rPr>
        <w:t xml:space="preserve"> that it</w:t>
      </w:r>
      <w:r w:rsidR="005B5017" w:rsidRPr="005B5017">
        <w:rPr>
          <w:bCs/>
          <w:sz w:val="28"/>
          <w:szCs w:val="28"/>
        </w:rPr>
        <w:t xml:space="preserve"> is joining forces with the Belgrade Stock Exchange (BELEX) </w:t>
      </w:r>
      <w:proofErr w:type="gramStart"/>
      <w:r w:rsidR="005B5017" w:rsidRPr="005B5017">
        <w:rPr>
          <w:bCs/>
          <w:sz w:val="28"/>
          <w:szCs w:val="28"/>
        </w:rPr>
        <w:t>in order to</w:t>
      </w:r>
      <w:proofErr w:type="gramEnd"/>
      <w:r w:rsidR="005B5017" w:rsidRPr="005B5017">
        <w:rPr>
          <w:bCs/>
          <w:sz w:val="28"/>
          <w:szCs w:val="28"/>
        </w:rPr>
        <w:t xml:space="preserve"> collectively strengthen their presence in </w:t>
      </w:r>
      <w:r w:rsidR="005B5017" w:rsidRPr="005B5017">
        <w:rPr>
          <w:bCs/>
          <w:sz w:val="28"/>
          <w:szCs w:val="28"/>
        </w:rPr>
        <w:t>Southeast</w:t>
      </w:r>
      <w:r w:rsidR="005B5017" w:rsidRPr="005B5017">
        <w:rPr>
          <w:bCs/>
          <w:sz w:val="28"/>
          <w:szCs w:val="28"/>
        </w:rPr>
        <w:t xml:space="preserve"> Europe and benefit from new opportunities.</w:t>
      </w:r>
      <w:r w:rsidR="005B5017">
        <w:rPr>
          <w:bCs/>
          <w:sz w:val="28"/>
          <w:szCs w:val="28"/>
        </w:rPr>
        <w:t xml:space="preserve"> </w:t>
      </w:r>
      <w:r w:rsidR="005B5017" w:rsidRPr="005B5017">
        <w:rPr>
          <w:bCs/>
          <w:sz w:val="28"/>
          <w:szCs w:val="28"/>
          <w:lang w:val="en-US"/>
        </w:rPr>
        <w:t>In this context ATHEX has proceeded to all the required steps resulting in the Securities Commission of Republic of Serbia's consent to the acquisition of a 10.24% stake in BELEX.</w:t>
      </w:r>
    </w:p>
    <w:p w14:paraId="4EAD60E9" w14:textId="12DCD20E" w:rsidR="005B5017" w:rsidRDefault="005B5017" w:rsidP="005B5017">
      <w:pPr>
        <w:spacing w:line="360" w:lineRule="auto"/>
        <w:jc w:val="both"/>
        <w:rPr>
          <w:bCs/>
          <w:sz w:val="28"/>
          <w:szCs w:val="28"/>
          <w:lang w:val="en-US"/>
        </w:rPr>
      </w:pPr>
      <w:r>
        <w:rPr>
          <w:bCs/>
          <w:sz w:val="28"/>
          <w:szCs w:val="28"/>
          <w:lang w:val="en-US"/>
        </w:rPr>
        <w:tab/>
      </w:r>
      <w:r w:rsidRPr="005B5017">
        <w:rPr>
          <w:bCs/>
          <w:sz w:val="28"/>
          <w:szCs w:val="28"/>
          <w:lang w:val="en-US"/>
        </w:rPr>
        <w:t>At the same time, BELEX has decided to enhance its trading facilities by migrating its trading activities as Market Operator to the ATHEX's Trading Platform, enlarging the Common Trading Platform pool of liquidity and services. All market participants will benefit from the enlargement of both capital markets and the cross-trading opportunities offered.</w:t>
      </w:r>
    </w:p>
    <w:p w14:paraId="25B23F4F" w14:textId="77777777" w:rsidR="00257E37" w:rsidRDefault="00794943" w:rsidP="00DA7F09">
      <w:pPr>
        <w:spacing w:line="360" w:lineRule="auto"/>
        <w:jc w:val="both"/>
        <w:rPr>
          <w:bCs/>
          <w:sz w:val="28"/>
          <w:szCs w:val="28"/>
          <w:lang w:val="en-US"/>
        </w:rPr>
      </w:pPr>
      <w:r>
        <w:rPr>
          <w:bCs/>
          <w:sz w:val="28"/>
          <w:szCs w:val="28"/>
          <w:lang w:val="en-US"/>
        </w:rPr>
        <w:t xml:space="preserve">Two new companies have successfully commenced trading on the ATHEX Alternative Market during August. The companies are Real Consulting S.A. and Phoenix Vega Mezz PLC under the sectors of Technology and Financial Services respectively. </w:t>
      </w:r>
    </w:p>
    <w:p w14:paraId="05068BB6" w14:textId="77777777" w:rsidR="00257E37" w:rsidRDefault="00257E37" w:rsidP="00DA7F09">
      <w:pPr>
        <w:spacing w:line="360" w:lineRule="auto"/>
        <w:jc w:val="both"/>
        <w:rPr>
          <w:bCs/>
          <w:sz w:val="28"/>
          <w:szCs w:val="28"/>
        </w:rPr>
      </w:pPr>
    </w:p>
    <w:p w14:paraId="64FC3E65" w14:textId="77777777" w:rsidR="00257E37" w:rsidRDefault="00257E37" w:rsidP="00DA7F09">
      <w:pPr>
        <w:spacing w:line="360" w:lineRule="auto"/>
        <w:jc w:val="both"/>
        <w:rPr>
          <w:bCs/>
          <w:sz w:val="28"/>
          <w:szCs w:val="28"/>
        </w:rPr>
      </w:pPr>
    </w:p>
    <w:p w14:paraId="65212390" w14:textId="77777777" w:rsidR="00257E37" w:rsidRDefault="00257E37" w:rsidP="00DA7F09">
      <w:pPr>
        <w:spacing w:line="360" w:lineRule="auto"/>
        <w:jc w:val="both"/>
        <w:rPr>
          <w:bCs/>
          <w:sz w:val="28"/>
          <w:szCs w:val="28"/>
        </w:rPr>
      </w:pPr>
    </w:p>
    <w:p w14:paraId="5143F707" w14:textId="7D6491E0" w:rsidR="00FC23BF" w:rsidRDefault="00257E37" w:rsidP="009875EE">
      <w:pPr>
        <w:spacing w:line="360" w:lineRule="auto"/>
        <w:jc w:val="both"/>
        <w:rPr>
          <w:bCs/>
          <w:sz w:val="28"/>
          <w:szCs w:val="28"/>
        </w:rPr>
      </w:pPr>
      <w:r w:rsidRPr="00257E37">
        <w:rPr>
          <w:bCs/>
          <w:sz w:val="28"/>
          <w:szCs w:val="28"/>
        </w:rPr>
        <w:t xml:space="preserve">The share capital increase of </w:t>
      </w:r>
      <w:r>
        <w:rPr>
          <w:bCs/>
          <w:sz w:val="28"/>
          <w:szCs w:val="28"/>
        </w:rPr>
        <w:t xml:space="preserve">ELLAKTOR S.A. </w:t>
      </w:r>
      <w:r w:rsidRPr="00257E37">
        <w:rPr>
          <w:bCs/>
          <w:sz w:val="28"/>
          <w:szCs w:val="28"/>
        </w:rPr>
        <w:t xml:space="preserve">was also completed successfully, the cash portion of which was oversubscribed by </w:t>
      </w:r>
      <w:r>
        <w:rPr>
          <w:bCs/>
          <w:sz w:val="28"/>
          <w:szCs w:val="28"/>
        </w:rPr>
        <w:t>2</w:t>
      </w:r>
      <w:r w:rsidRPr="00257E37">
        <w:rPr>
          <w:bCs/>
          <w:sz w:val="28"/>
          <w:szCs w:val="28"/>
        </w:rPr>
        <w:t>.</w:t>
      </w:r>
      <w:r>
        <w:rPr>
          <w:bCs/>
          <w:sz w:val="28"/>
          <w:szCs w:val="28"/>
        </w:rPr>
        <w:t>15</w:t>
      </w:r>
      <w:r w:rsidRPr="00257E37">
        <w:rPr>
          <w:bCs/>
          <w:sz w:val="28"/>
          <w:szCs w:val="28"/>
        </w:rPr>
        <w:t xml:space="preserve"> times.</w:t>
      </w:r>
    </w:p>
    <w:p w14:paraId="1782E6E2" w14:textId="07B8A4F9" w:rsidR="009875EE" w:rsidRDefault="00FC23BF" w:rsidP="009875EE">
      <w:pPr>
        <w:spacing w:line="360" w:lineRule="auto"/>
        <w:jc w:val="both"/>
        <w:rPr>
          <w:bCs/>
          <w:sz w:val="28"/>
          <w:szCs w:val="28"/>
        </w:rPr>
      </w:pPr>
      <w:r>
        <w:rPr>
          <w:bCs/>
          <w:sz w:val="28"/>
          <w:szCs w:val="28"/>
        </w:rPr>
        <w:t>The</w:t>
      </w:r>
      <w:r w:rsidR="00486828" w:rsidRPr="00FB4514">
        <w:rPr>
          <w:bCs/>
          <w:sz w:val="28"/>
          <w:szCs w:val="28"/>
        </w:rPr>
        <w:t xml:space="preserve"> key points, of the stock market according to the data of the new </w:t>
      </w:r>
      <w:proofErr w:type="spellStart"/>
      <w:r w:rsidR="00486828" w:rsidRPr="00FB4514">
        <w:rPr>
          <w:bCs/>
          <w:sz w:val="28"/>
          <w:szCs w:val="28"/>
        </w:rPr>
        <w:t>AXIANumbers</w:t>
      </w:r>
      <w:proofErr w:type="spellEnd"/>
      <w:r w:rsidR="00486828" w:rsidRPr="00FB4514">
        <w:rPr>
          <w:bCs/>
          <w:sz w:val="28"/>
          <w:szCs w:val="28"/>
        </w:rPr>
        <w:t xml:space="preserve"> </w:t>
      </w:r>
      <w:r w:rsidR="00257E37">
        <w:rPr>
          <w:bCs/>
          <w:sz w:val="28"/>
          <w:szCs w:val="28"/>
        </w:rPr>
        <w:t>August</w:t>
      </w:r>
      <w:r w:rsidR="00486828" w:rsidRPr="00FB4514">
        <w:rPr>
          <w:bCs/>
          <w:sz w:val="28"/>
          <w:szCs w:val="28"/>
        </w:rPr>
        <w:t xml:space="preserve"> 2021</w:t>
      </w:r>
      <w:r w:rsidR="00E47A2B" w:rsidRPr="00FB4514">
        <w:rPr>
          <w:bCs/>
          <w:sz w:val="28"/>
          <w:szCs w:val="28"/>
        </w:rPr>
        <w:t xml:space="preserve">, </w:t>
      </w:r>
      <w:r w:rsidR="00694E2E" w:rsidRPr="00FB4514">
        <w:rPr>
          <w:bCs/>
          <w:sz w:val="28"/>
          <w:szCs w:val="28"/>
        </w:rPr>
        <w:t>were the following</w:t>
      </w:r>
      <w:r w:rsidR="009875EE" w:rsidRPr="00FB4514">
        <w:rPr>
          <w:bCs/>
          <w:sz w:val="28"/>
          <w:szCs w:val="28"/>
        </w:rPr>
        <w:t>:</w:t>
      </w:r>
    </w:p>
    <w:p w14:paraId="13CEE3A2" w14:textId="7FFEBC15" w:rsidR="006E5FA7" w:rsidRDefault="00385078" w:rsidP="00385078">
      <w:pPr>
        <w:pStyle w:val="ListParagraph"/>
        <w:numPr>
          <w:ilvl w:val="0"/>
          <w:numId w:val="13"/>
        </w:numPr>
        <w:spacing w:line="360" w:lineRule="auto"/>
        <w:jc w:val="both"/>
        <w:rPr>
          <w:bCs/>
          <w:sz w:val="28"/>
          <w:szCs w:val="28"/>
          <w:lang w:val="en-US"/>
        </w:rPr>
      </w:pPr>
      <w:r w:rsidRPr="00FB4514">
        <w:rPr>
          <w:bCs/>
          <w:sz w:val="28"/>
          <w:szCs w:val="28"/>
          <w:lang w:val="en-US"/>
        </w:rPr>
        <w:t xml:space="preserve">During </w:t>
      </w:r>
      <w:r w:rsidR="005B5017">
        <w:rPr>
          <w:bCs/>
          <w:sz w:val="28"/>
          <w:szCs w:val="28"/>
          <w:lang w:val="en-US"/>
        </w:rPr>
        <w:t>August</w:t>
      </w:r>
      <w:r w:rsidR="006E5FA7" w:rsidRPr="00FB4514">
        <w:rPr>
          <w:bCs/>
          <w:sz w:val="28"/>
          <w:szCs w:val="28"/>
          <w:lang w:val="en-US"/>
        </w:rPr>
        <w:t xml:space="preserve"> 2021, </w:t>
      </w:r>
      <w:r w:rsidR="005B5017">
        <w:rPr>
          <w:b/>
          <w:bCs/>
          <w:sz w:val="28"/>
          <w:szCs w:val="28"/>
          <w:lang w:val="en-US"/>
        </w:rPr>
        <w:t>578</w:t>
      </w:r>
      <w:r w:rsidR="006E5FA7" w:rsidRPr="00FB4514">
        <w:rPr>
          <w:b/>
          <w:bCs/>
          <w:sz w:val="28"/>
          <w:szCs w:val="28"/>
          <w:lang w:val="en-US"/>
        </w:rPr>
        <w:t xml:space="preserve"> new Accounts</w:t>
      </w:r>
      <w:r w:rsidRPr="00FB4514">
        <w:rPr>
          <w:b/>
          <w:bCs/>
          <w:sz w:val="28"/>
          <w:szCs w:val="28"/>
          <w:lang w:val="en-US"/>
        </w:rPr>
        <w:t xml:space="preserve"> </w:t>
      </w:r>
      <w:r w:rsidRPr="00FB4514">
        <w:rPr>
          <w:bCs/>
          <w:sz w:val="28"/>
          <w:szCs w:val="28"/>
          <w:lang w:val="en-US"/>
        </w:rPr>
        <w:t>(individual and omnibus segregated accounts)</w:t>
      </w:r>
      <w:r w:rsidR="006E5FA7" w:rsidRPr="00FB4514">
        <w:rPr>
          <w:bCs/>
          <w:sz w:val="28"/>
          <w:szCs w:val="28"/>
          <w:lang w:val="en-US"/>
        </w:rPr>
        <w:t xml:space="preserve"> were created (§1.2</w:t>
      </w:r>
      <w:r w:rsidR="006E5FA7" w:rsidRPr="00FB4514">
        <w:rPr>
          <w:rStyle w:val="FootnoteReference"/>
          <w:bCs/>
          <w:sz w:val="28"/>
          <w:szCs w:val="28"/>
          <w:lang w:val="el-GR"/>
        </w:rPr>
        <w:footnoteReference w:id="1"/>
      </w:r>
      <w:r w:rsidR="006E5FA7" w:rsidRPr="00FB4514">
        <w:rPr>
          <w:bCs/>
          <w:sz w:val="28"/>
          <w:szCs w:val="28"/>
          <w:lang w:val="en-US"/>
        </w:rPr>
        <w:t>),</w:t>
      </w:r>
      <w:r w:rsidRPr="00FB4514">
        <w:rPr>
          <w:bCs/>
          <w:sz w:val="28"/>
          <w:szCs w:val="28"/>
          <w:lang w:val="en-US"/>
        </w:rPr>
        <w:t xml:space="preserve"> compared to </w:t>
      </w:r>
      <w:r w:rsidR="005B5017">
        <w:rPr>
          <w:bCs/>
          <w:sz w:val="28"/>
          <w:szCs w:val="28"/>
          <w:lang w:val="en-US"/>
        </w:rPr>
        <w:t>1,709</w:t>
      </w:r>
      <w:r w:rsidRPr="00FB4514">
        <w:rPr>
          <w:bCs/>
          <w:sz w:val="28"/>
          <w:szCs w:val="28"/>
          <w:lang w:val="en-US"/>
        </w:rPr>
        <w:t xml:space="preserve"> new accounts in </w:t>
      </w:r>
      <w:r w:rsidR="006A2AB7">
        <w:rPr>
          <w:bCs/>
          <w:sz w:val="28"/>
          <w:szCs w:val="28"/>
          <w:lang w:val="en-US"/>
        </w:rPr>
        <w:t>June</w:t>
      </w:r>
      <w:r w:rsidRPr="00FB4514">
        <w:rPr>
          <w:bCs/>
          <w:sz w:val="28"/>
          <w:szCs w:val="28"/>
          <w:lang w:val="en-US"/>
        </w:rPr>
        <w:t xml:space="preserve">, while the </w:t>
      </w:r>
      <w:r w:rsidRPr="00FB4514">
        <w:rPr>
          <w:b/>
          <w:bCs/>
          <w:sz w:val="28"/>
          <w:szCs w:val="28"/>
          <w:lang w:val="en-US"/>
        </w:rPr>
        <w:t>O</w:t>
      </w:r>
      <w:r w:rsidR="006E5FA7" w:rsidRPr="00FB4514">
        <w:rPr>
          <w:b/>
          <w:bCs/>
          <w:sz w:val="28"/>
          <w:szCs w:val="28"/>
          <w:lang w:val="en-US"/>
        </w:rPr>
        <w:t>mnibus Segregated Accounts in total</w:t>
      </w:r>
      <w:r w:rsidR="00670E93" w:rsidRPr="00FB4514">
        <w:rPr>
          <w:rStyle w:val="FootnoteReference"/>
          <w:bCs/>
          <w:sz w:val="28"/>
          <w:szCs w:val="28"/>
          <w:lang w:val="el-GR"/>
        </w:rPr>
        <w:footnoteReference w:id="2"/>
      </w:r>
      <w:r w:rsidR="006E5FA7" w:rsidRPr="00FB4514">
        <w:rPr>
          <w:bCs/>
          <w:sz w:val="28"/>
          <w:szCs w:val="28"/>
          <w:lang w:val="en-US"/>
        </w:rPr>
        <w:t xml:space="preserve"> (Omnibus Accounts &amp; Collateral Accounts) had a Value </w:t>
      </w:r>
      <w:r w:rsidRPr="00FB4514">
        <w:rPr>
          <w:bCs/>
          <w:sz w:val="28"/>
          <w:szCs w:val="28"/>
          <w:lang w:val="en-US"/>
        </w:rPr>
        <w:t xml:space="preserve">of Assets Under Custody of </w:t>
      </w:r>
      <w:r w:rsidRPr="00FB4514">
        <w:rPr>
          <w:b/>
          <w:bCs/>
          <w:sz w:val="28"/>
          <w:szCs w:val="28"/>
          <w:lang w:val="en-US"/>
        </w:rPr>
        <w:t>€1.</w:t>
      </w:r>
      <w:r w:rsidR="006A2AB7">
        <w:rPr>
          <w:b/>
          <w:bCs/>
          <w:sz w:val="28"/>
          <w:szCs w:val="28"/>
          <w:lang w:val="en-US"/>
        </w:rPr>
        <w:t>3</w:t>
      </w:r>
      <w:r w:rsidR="005B5017">
        <w:rPr>
          <w:b/>
          <w:bCs/>
          <w:sz w:val="28"/>
          <w:szCs w:val="28"/>
          <w:lang w:val="en-US"/>
        </w:rPr>
        <w:t>7</w:t>
      </w:r>
      <w:r w:rsidR="006E5FA7" w:rsidRPr="00FB4514">
        <w:rPr>
          <w:b/>
          <w:bCs/>
          <w:sz w:val="28"/>
          <w:szCs w:val="28"/>
          <w:lang w:val="en-US"/>
        </w:rPr>
        <w:t xml:space="preserve"> </w:t>
      </w:r>
      <w:proofErr w:type="spellStart"/>
      <w:r w:rsidR="006E5FA7" w:rsidRPr="00FB4514">
        <w:rPr>
          <w:b/>
          <w:bCs/>
          <w:sz w:val="28"/>
          <w:szCs w:val="28"/>
          <w:lang w:val="en-US"/>
        </w:rPr>
        <w:t>bil</w:t>
      </w:r>
      <w:proofErr w:type="spellEnd"/>
      <w:r w:rsidR="006E5FA7" w:rsidRPr="00FB4514">
        <w:rPr>
          <w:bCs/>
          <w:sz w:val="28"/>
          <w:szCs w:val="28"/>
          <w:lang w:val="en-US"/>
        </w:rPr>
        <w:t>. (2.</w:t>
      </w:r>
      <w:r w:rsidR="006A2AB7">
        <w:rPr>
          <w:bCs/>
          <w:sz w:val="28"/>
          <w:szCs w:val="28"/>
          <w:lang w:val="en-US"/>
        </w:rPr>
        <w:t>4</w:t>
      </w:r>
      <w:r w:rsidR="005B5017">
        <w:rPr>
          <w:bCs/>
          <w:sz w:val="28"/>
          <w:szCs w:val="28"/>
          <w:lang w:val="en-US"/>
        </w:rPr>
        <w:t>4</w:t>
      </w:r>
      <w:r w:rsidR="006E5FA7" w:rsidRPr="00FB4514">
        <w:rPr>
          <w:bCs/>
          <w:sz w:val="28"/>
          <w:szCs w:val="28"/>
          <w:lang w:val="en-US"/>
        </w:rPr>
        <w:t>% of the total Value of Assets Under Custody - §3.1).</w:t>
      </w:r>
    </w:p>
    <w:p w14:paraId="61D1891D" w14:textId="025C8BA5" w:rsidR="001321C5" w:rsidRPr="00FB4514" w:rsidRDefault="001321C5" w:rsidP="00385078">
      <w:pPr>
        <w:pStyle w:val="ListParagraph"/>
        <w:numPr>
          <w:ilvl w:val="0"/>
          <w:numId w:val="13"/>
        </w:numPr>
        <w:spacing w:line="360" w:lineRule="auto"/>
        <w:jc w:val="both"/>
        <w:rPr>
          <w:bCs/>
          <w:sz w:val="28"/>
          <w:szCs w:val="28"/>
          <w:lang w:val="en-US"/>
        </w:rPr>
      </w:pPr>
      <w:r>
        <w:rPr>
          <w:bCs/>
          <w:sz w:val="28"/>
          <w:szCs w:val="28"/>
          <w:lang w:val="en-US"/>
        </w:rPr>
        <w:t xml:space="preserve">Additionally, </w:t>
      </w:r>
      <w:r w:rsidR="005B5017">
        <w:rPr>
          <w:b/>
          <w:sz w:val="28"/>
          <w:szCs w:val="28"/>
          <w:lang w:val="en-US"/>
        </w:rPr>
        <w:t>150</w:t>
      </w:r>
      <w:r w:rsidR="006A2AB7">
        <w:rPr>
          <w:b/>
          <w:sz w:val="28"/>
          <w:szCs w:val="28"/>
          <w:lang w:val="en-US"/>
        </w:rPr>
        <w:t>,</w:t>
      </w:r>
      <w:r w:rsidR="005B5017">
        <w:rPr>
          <w:b/>
          <w:sz w:val="28"/>
          <w:szCs w:val="28"/>
          <w:lang w:val="en-US"/>
        </w:rPr>
        <w:t>900</w:t>
      </w:r>
      <w:r w:rsidRPr="001321C5">
        <w:rPr>
          <w:b/>
          <w:sz w:val="28"/>
          <w:szCs w:val="28"/>
          <w:lang w:val="en-US"/>
        </w:rPr>
        <w:t xml:space="preserve"> inactive accounts</w:t>
      </w:r>
      <w:r>
        <w:rPr>
          <w:bCs/>
          <w:sz w:val="28"/>
          <w:szCs w:val="28"/>
          <w:lang w:val="en-US"/>
        </w:rPr>
        <w:t xml:space="preserve"> were deleted, as per ATHEXCSD’s Resolution 4.</w:t>
      </w:r>
    </w:p>
    <w:p w14:paraId="778B5EAE" w14:textId="4AB81FAD" w:rsidR="00F10FD6" w:rsidRPr="00FB4514" w:rsidRDefault="00F10FD6" w:rsidP="00385078">
      <w:pPr>
        <w:pStyle w:val="ListParagraph"/>
        <w:numPr>
          <w:ilvl w:val="0"/>
          <w:numId w:val="11"/>
        </w:numPr>
        <w:spacing w:line="360" w:lineRule="auto"/>
        <w:jc w:val="both"/>
        <w:rPr>
          <w:bCs/>
          <w:sz w:val="28"/>
          <w:szCs w:val="28"/>
        </w:rPr>
      </w:pPr>
      <w:r w:rsidRPr="00FB4514">
        <w:rPr>
          <w:b/>
          <w:bCs/>
          <w:sz w:val="28"/>
          <w:szCs w:val="28"/>
        </w:rPr>
        <w:t>Market capitalization</w:t>
      </w:r>
      <w:r w:rsidRPr="00FB4514">
        <w:rPr>
          <w:bCs/>
          <w:sz w:val="28"/>
          <w:szCs w:val="28"/>
        </w:rPr>
        <w:t xml:space="preserve"> of the Athens Stock Exchange by the end of </w:t>
      </w:r>
      <w:r w:rsidR="005A0E8C">
        <w:rPr>
          <w:bCs/>
          <w:sz w:val="28"/>
          <w:szCs w:val="28"/>
        </w:rPr>
        <w:t>July</w:t>
      </w:r>
      <w:r w:rsidR="00385078" w:rsidRPr="00FB4514">
        <w:rPr>
          <w:bCs/>
          <w:sz w:val="28"/>
          <w:szCs w:val="28"/>
        </w:rPr>
        <w:t xml:space="preserve"> </w:t>
      </w:r>
      <w:r w:rsidRPr="00FB4514">
        <w:rPr>
          <w:bCs/>
          <w:sz w:val="28"/>
          <w:szCs w:val="28"/>
        </w:rPr>
        <w:t xml:space="preserve">reached </w:t>
      </w:r>
      <w:r w:rsidRPr="00FB4514">
        <w:rPr>
          <w:b/>
          <w:bCs/>
          <w:sz w:val="28"/>
          <w:szCs w:val="28"/>
        </w:rPr>
        <w:t>€</w:t>
      </w:r>
      <w:r w:rsidR="00385078" w:rsidRPr="00FB4514">
        <w:rPr>
          <w:b/>
          <w:bCs/>
          <w:sz w:val="28"/>
          <w:szCs w:val="28"/>
        </w:rPr>
        <w:t>5</w:t>
      </w:r>
      <w:r w:rsidR="005B5017">
        <w:rPr>
          <w:b/>
          <w:bCs/>
          <w:sz w:val="28"/>
          <w:szCs w:val="28"/>
        </w:rPr>
        <w:t>6</w:t>
      </w:r>
      <w:r w:rsidR="00385078" w:rsidRPr="00FB4514">
        <w:rPr>
          <w:b/>
          <w:bCs/>
          <w:sz w:val="28"/>
          <w:szCs w:val="28"/>
        </w:rPr>
        <w:t>.</w:t>
      </w:r>
      <w:r w:rsidR="005B5017">
        <w:rPr>
          <w:b/>
          <w:bCs/>
          <w:sz w:val="28"/>
          <w:szCs w:val="28"/>
        </w:rPr>
        <w:t>22</w:t>
      </w:r>
      <w:r w:rsidR="00385078" w:rsidRPr="00FB4514">
        <w:rPr>
          <w:b/>
          <w:bCs/>
          <w:sz w:val="28"/>
          <w:szCs w:val="28"/>
        </w:rPr>
        <w:t xml:space="preserve"> </w:t>
      </w:r>
      <w:proofErr w:type="spellStart"/>
      <w:r w:rsidR="00385078" w:rsidRPr="00FB4514">
        <w:rPr>
          <w:b/>
          <w:bCs/>
          <w:sz w:val="28"/>
          <w:szCs w:val="28"/>
        </w:rPr>
        <w:t>bil</w:t>
      </w:r>
      <w:proofErr w:type="spellEnd"/>
      <w:r w:rsidR="00385078" w:rsidRPr="00FB4514">
        <w:rPr>
          <w:b/>
          <w:bCs/>
          <w:sz w:val="28"/>
          <w:szCs w:val="28"/>
        </w:rPr>
        <w:t>.</w:t>
      </w:r>
      <w:r w:rsidR="00385078" w:rsidRPr="00FB4514">
        <w:rPr>
          <w:bCs/>
          <w:sz w:val="28"/>
          <w:szCs w:val="28"/>
        </w:rPr>
        <w:t>, a</w:t>
      </w:r>
      <w:r w:rsidR="005A0E8C">
        <w:rPr>
          <w:bCs/>
          <w:sz w:val="28"/>
          <w:szCs w:val="28"/>
        </w:rPr>
        <w:t>n increase</w:t>
      </w:r>
      <w:r w:rsidR="00385078" w:rsidRPr="00FB4514">
        <w:rPr>
          <w:bCs/>
          <w:sz w:val="28"/>
          <w:szCs w:val="28"/>
        </w:rPr>
        <w:t xml:space="preserve"> of </w:t>
      </w:r>
      <w:r w:rsidR="005B5017">
        <w:rPr>
          <w:bCs/>
          <w:sz w:val="28"/>
          <w:szCs w:val="28"/>
        </w:rPr>
        <w:t>5</w:t>
      </w:r>
      <w:r w:rsidR="00385078" w:rsidRPr="00FB4514">
        <w:rPr>
          <w:bCs/>
          <w:sz w:val="28"/>
          <w:szCs w:val="28"/>
        </w:rPr>
        <w:t>.</w:t>
      </w:r>
      <w:r w:rsidR="005B5017">
        <w:rPr>
          <w:bCs/>
          <w:sz w:val="28"/>
          <w:szCs w:val="28"/>
        </w:rPr>
        <w:t>8</w:t>
      </w:r>
      <w:r w:rsidR="00385078" w:rsidRPr="00FB4514">
        <w:rPr>
          <w:bCs/>
          <w:sz w:val="28"/>
          <w:szCs w:val="28"/>
        </w:rPr>
        <w:t>%, c</w:t>
      </w:r>
      <w:r w:rsidRPr="00FB4514">
        <w:rPr>
          <w:bCs/>
          <w:sz w:val="28"/>
          <w:szCs w:val="28"/>
        </w:rPr>
        <w:t>ompared to capitalization at the end of the previous month, which was €</w:t>
      </w:r>
      <w:r w:rsidR="00385078" w:rsidRPr="00FB4514">
        <w:rPr>
          <w:bCs/>
          <w:sz w:val="28"/>
          <w:szCs w:val="28"/>
        </w:rPr>
        <w:t>5</w:t>
      </w:r>
      <w:r w:rsidR="005B5017">
        <w:rPr>
          <w:bCs/>
          <w:sz w:val="28"/>
          <w:szCs w:val="28"/>
        </w:rPr>
        <w:t>3</w:t>
      </w:r>
      <w:r w:rsidR="00385078" w:rsidRPr="00FB4514">
        <w:rPr>
          <w:bCs/>
          <w:sz w:val="28"/>
          <w:szCs w:val="28"/>
        </w:rPr>
        <w:t>.</w:t>
      </w:r>
      <w:r w:rsidR="005B5017">
        <w:rPr>
          <w:bCs/>
          <w:sz w:val="28"/>
          <w:szCs w:val="28"/>
        </w:rPr>
        <w:t>13</w:t>
      </w:r>
      <w:r w:rsidRPr="00FB4514">
        <w:rPr>
          <w:bCs/>
          <w:sz w:val="28"/>
          <w:szCs w:val="28"/>
        </w:rPr>
        <w:t xml:space="preserve"> </w:t>
      </w:r>
      <w:proofErr w:type="spellStart"/>
      <w:proofErr w:type="gramStart"/>
      <w:r w:rsidRPr="00FB4514">
        <w:rPr>
          <w:bCs/>
          <w:sz w:val="28"/>
          <w:szCs w:val="28"/>
        </w:rPr>
        <w:t>bil</w:t>
      </w:r>
      <w:proofErr w:type="spellEnd"/>
      <w:r w:rsidR="00385078" w:rsidRPr="00FB4514">
        <w:rPr>
          <w:bCs/>
          <w:sz w:val="28"/>
          <w:szCs w:val="28"/>
        </w:rPr>
        <w:t>.</w:t>
      </w:r>
      <w:r w:rsidR="001321C5">
        <w:rPr>
          <w:bCs/>
          <w:sz w:val="28"/>
          <w:szCs w:val="28"/>
        </w:rPr>
        <w:t>.</w:t>
      </w:r>
      <w:proofErr w:type="gramEnd"/>
    </w:p>
    <w:p w14:paraId="18952F00" w14:textId="0B8B3E33" w:rsidR="00F10FD6" w:rsidRPr="00FB4514" w:rsidRDefault="00F10FD6" w:rsidP="00CA0DD2">
      <w:pPr>
        <w:pStyle w:val="ListParagraph"/>
        <w:numPr>
          <w:ilvl w:val="0"/>
          <w:numId w:val="11"/>
        </w:numPr>
        <w:spacing w:line="360" w:lineRule="auto"/>
        <w:jc w:val="both"/>
        <w:rPr>
          <w:bCs/>
          <w:sz w:val="28"/>
          <w:szCs w:val="28"/>
        </w:rPr>
      </w:pPr>
      <w:r w:rsidRPr="00FB4514">
        <w:rPr>
          <w:b/>
          <w:bCs/>
          <w:sz w:val="28"/>
          <w:szCs w:val="28"/>
        </w:rPr>
        <w:t>Transactions Value</w:t>
      </w:r>
      <w:r w:rsidRPr="00FB4514">
        <w:rPr>
          <w:bCs/>
          <w:sz w:val="28"/>
          <w:szCs w:val="28"/>
        </w:rPr>
        <w:t xml:space="preserve"> in</w:t>
      </w:r>
      <w:r w:rsidR="00CA0DD2" w:rsidRPr="00FB4514">
        <w:rPr>
          <w:bCs/>
          <w:sz w:val="28"/>
          <w:szCs w:val="28"/>
        </w:rPr>
        <w:t xml:space="preserve"> </w:t>
      </w:r>
      <w:r w:rsidR="005B5017">
        <w:rPr>
          <w:bCs/>
          <w:sz w:val="28"/>
          <w:szCs w:val="28"/>
        </w:rPr>
        <w:t xml:space="preserve">August </w:t>
      </w:r>
      <w:r w:rsidR="00CA0DD2" w:rsidRPr="00FB4514">
        <w:rPr>
          <w:bCs/>
          <w:sz w:val="28"/>
          <w:szCs w:val="28"/>
        </w:rPr>
        <w:t xml:space="preserve">2021 </w:t>
      </w:r>
      <w:r w:rsidRPr="00FB4514">
        <w:rPr>
          <w:bCs/>
          <w:sz w:val="28"/>
          <w:szCs w:val="28"/>
        </w:rPr>
        <w:t xml:space="preserve">reached </w:t>
      </w:r>
      <w:r w:rsidRPr="00FB4514">
        <w:rPr>
          <w:b/>
          <w:bCs/>
          <w:sz w:val="28"/>
          <w:szCs w:val="28"/>
        </w:rPr>
        <w:t>€</w:t>
      </w:r>
      <w:r w:rsidR="00011768">
        <w:rPr>
          <w:b/>
          <w:bCs/>
          <w:sz w:val="28"/>
          <w:szCs w:val="28"/>
        </w:rPr>
        <w:t>1</w:t>
      </w:r>
      <w:r w:rsidR="00385078" w:rsidRPr="00FB4514">
        <w:rPr>
          <w:b/>
          <w:bCs/>
          <w:sz w:val="28"/>
          <w:szCs w:val="28"/>
        </w:rPr>
        <w:t>,</w:t>
      </w:r>
      <w:r w:rsidR="005B5017">
        <w:rPr>
          <w:b/>
          <w:bCs/>
          <w:sz w:val="28"/>
          <w:szCs w:val="28"/>
        </w:rPr>
        <w:t>004</w:t>
      </w:r>
      <w:r w:rsidR="00385078" w:rsidRPr="00FB4514">
        <w:rPr>
          <w:b/>
          <w:bCs/>
          <w:sz w:val="28"/>
          <w:szCs w:val="28"/>
        </w:rPr>
        <w:t>.</w:t>
      </w:r>
      <w:r w:rsidR="005B5017">
        <w:rPr>
          <w:b/>
          <w:bCs/>
          <w:sz w:val="28"/>
          <w:szCs w:val="28"/>
        </w:rPr>
        <w:t>45</w:t>
      </w:r>
      <w:r w:rsidR="00385078" w:rsidRPr="00FB4514">
        <w:rPr>
          <w:b/>
          <w:bCs/>
          <w:sz w:val="28"/>
          <w:szCs w:val="28"/>
        </w:rPr>
        <w:t xml:space="preserve"> mil.</w:t>
      </w:r>
      <w:r w:rsidRPr="00FB4514">
        <w:rPr>
          <w:bCs/>
          <w:sz w:val="28"/>
          <w:szCs w:val="28"/>
        </w:rPr>
        <w:t xml:space="preserve">, </w:t>
      </w:r>
      <w:r w:rsidR="005B5017">
        <w:rPr>
          <w:b/>
          <w:bCs/>
          <w:sz w:val="28"/>
          <w:szCs w:val="28"/>
        </w:rPr>
        <w:t>decreased</w:t>
      </w:r>
      <w:r w:rsidR="005A0E8C">
        <w:rPr>
          <w:b/>
          <w:bCs/>
          <w:sz w:val="28"/>
          <w:szCs w:val="28"/>
        </w:rPr>
        <w:t xml:space="preserve"> </w:t>
      </w:r>
      <w:r w:rsidRPr="00FB4514">
        <w:rPr>
          <w:bCs/>
          <w:sz w:val="28"/>
          <w:szCs w:val="28"/>
        </w:rPr>
        <w:t xml:space="preserve">by </w:t>
      </w:r>
      <w:r w:rsidR="005B5017">
        <w:rPr>
          <w:b/>
          <w:bCs/>
          <w:sz w:val="28"/>
          <w:szCs w:val="28"/>
        </w:rPr>
        <w:t>33</w:t>
      </w:r>
      <w:r w:rsidR="00385078" w:rsidRPr="00FB4514">
        <w:rPr>
          <w:b/>
          <w:bCs/>
          <w:sz w:val="28"/>
          <w:szCs w:val="28"/>
        </w:rPr>
        <w:t>.</w:t>
      </w:r>
      <w:r w:rsidR="005B5017">
        <w:rPr>
          <w:b/>
          <w:bCs/>
          <w:sz w:val="28"/>
          <w:szCs w:val="28"/>
        </w:rPr>
        <w:t>12</w:t>
      </w:r>
      <w:r w:rsidR="00385078" w:rsidRPr="00FB4514">
        <w:rPr>
          <w:b/>
          <w:bCs/>
          <w:sz w:val="28"/>
          <w:szCs w:val="28"/>
        </w:rPr>
        <w:t>%</w:t>
      </w:r>
      <w:r w:rsidRPr="00FB4514">
        <w:rPr>
          <w:bCs/>
          <w:sz w:val="28"/>
          <w:szCs w:val="28"/>
        </w:rPr>
        <w:t xml:space="preserve"> since the previous month when transactions value reached €</w:t>
      </w:r>
      <w:r w:rsidR="005A0E8C">
        <w:rPr>
          <w:bCs/>
          <w:sz w:val="28"/>
          <w:szCs w:val="28"/>
        </w:rPr>
        <w:t>1</w:t>
      </w:r>
      <w:r w:rsidR="00385078" w:rsidRPr="00FB4514">
        <w:rPr>
          <w:bCs/>
          <w:sz w:val="28"/>
          <w:szCs w:val="28"/>
        </w:rPr>
        <w:t>,</w:t>
      </w:r>
      <w:r w:rsidR="005B5017">
        <w:rPr>
          <w:bCs/>
          <w:sz w:val="28"/>
          <w:szCs w:val="28"/>
        </w:rPr>
        <w:t>501</w:t>
      </w:r>
      <w:r w:rsidR="00385078" w:rsidRPr="00FB4514">
        <w:rPr>
          <w:bCs/>
          <w:sz w:val="28"/>
          <w:szCs w:val="28"/>
        </w:rPr>
        <w:t>.</w:t>
      </w:r>
      <w:r w:rsidR="005B5017">
        <w:rPr>
          <w:bCs/>
          <w:sz w:val="28"/>
          <w:szCs w:val="28"/>
        </w:rPr>
        <w:t>83</w:t>
      </w:r>
      <w:r w:rsidRPr="00FB4514">
        <w:rPr>
          <w:bCs/>
          <w:sz w:val="28"/>
          <w:szCs w:val="28"/>
        </w:rPr>
        <w:t xml:space="preserve"> mi</w:t>
      </w:r>
      <w:r w:rsidR="00385078" w:rsidRPr="00FB4514">
        <w:rPr>
          <w:bCs/>
          <w:sz w:val="28"/>
          <w:szCs w:val="28"/>
        </w:rPr>
        <w:t>l., while c</w:t>
      </w:r>
      <w:r w:rsidRPr="00FB4514">
        <w:rPr>
          <w:bCs/>
          <w:sz w:val="28"/>
          <w:szCs w:val="28"/>
        </w:rPr>
        <w:t>ompared to the same month of the previous year when transactions value was €</w:t>
      </w:r>
      <w:r w:rsidR="005B5017">
        <w:rPr>
          <w:bCs/>
          <w:sz w:val="28"/>
          <w:szCs w:val="28"/>
        </w:rPr>
        <w:t>638</w:t>
      </w:r>
      <w:r w:rsidR="00385078" w:rsidRPr="00FB4514">
        <w:rPr>
          <w:bCs/>
          <w:sz w:val="28"/>
          <w:szCs w:val="28"/>
        </w:rPr>
        <w:t>.</w:t>
      </w:r>
      <w:r w:rsidR="005B5017">
        <w:rPr>
          <w:bCs/>
          <w:sz w:val="28"/>
          <w:szCs w:val="28"/>
        </w:rPr>
        <w:t>18</w:t>
      </w:r>
      <w:r w:rsidRPr="00FB4514">
        <w:rPr>
          <w:bCs/>
          <w:sz w:val="28"/>
          <w:szCs w:val="28"/>
        </w:rPr>
        <w:t xml:space="preserve"> million there was a</w:t>
      </w:r>
      <w:r w:rsidR="005A0E8C">
        <w:rPr>
          <w:bCs/>
          <w:sz w:val="28"/>
          <w:szCs w:val="28"/>
        </w:rPr>
        <w:t>n increase</w:t>
      </w:r>
      <w:r w:rsidR="00011768">
        <w:rPr>
          <w:bCs/>
          <w:sz w:val="28"/>
          <w:szCs w:val="28"/>
        </w:rPr>
        <w:t xml:space="preserve"> </w:t>
      </w:r>
      <w:r w:rsidRPr="00FB4514">
        <w:rPr>
          <w:bCs/>
          <w:sz w:val="28"/>
          <w:szCs w:val="28"/>
        </w:rPr>
        <w:t xml:space="preserve">of </w:t>
      </w:r>
      <w:r w:rsidR="005B5017">
        <w:rPr>
          <w:bCs/>
          <w:sz w:val="28"/>
          <w:szCs w:val="28"/>
        </w:rPr>
        <w:t>57</w:t>
      </w:r>
      <w:r w:rsidR="00385078" w:rsidRPr="00FB4514">
        <w:rPr>
          <w:bCs/>
          <w:sz w:val="28"/>
          <w:szCs w:val="28"/>
        </w:rPr>
        <w:t>.</w:t>
      </w:r>
      <w:r w:rsidR="005B5017">
        <w:rPr>
          <w:bCs/>
          <w:sz w:val="28"/>
          <w:szCs w:val="28"/>
        </w:rPr>
        <w:t>39</w:t>
      </w:r>
      <w:r w:rsidR="00385078" w:rsidRPr="00FB4514">
        <w:rPr>
          <w:bCs/>
          <w:sz w:val="28"/>
          <w:szCs w:val="28"/>
        </w:rPr>
        <w:t>%</w:t>
      </w:r>
      <w:r w:rsidRPr="00FB4514">
        <w:rPr>
          <w:bCs/>
          <w:sz w:val="28"/>
          <w:szCs w:val="28"/>
        </w:rPr>
        <w:t>.</w:t>
      </w:r>
    </w:p>
    <w:p w14:paraId="46290592" w14:textId="77777777" w:rsidR="00FC23BF" w:rsidRPr="00FC23BF" w:rsidRDefault="00FC23BF" w:rsidP="00FC23BF">
      <w:pPr>
        <w:pStyle w:val="ListParagraph"/>
        <w:spacing w:line="360" w:lineRule="auto"/>
        <w:jc w:val="both"/>
        <w:rPr>
          <w:bCs/>
          <w:sz w:val="28"/>
          <w:szCs w:val="28"/>
        </w:rPr>
      </w:pPr>
    </w:p>
    <w:p w14:paraId="3B02C93E" w14:textId="74EF2D2E" w:rsidR="00FC23BF" w:rsidRDefault="00FC23BF" w:rsidP="00FC23BF">
      <w:pPr>
        <w:pStyle w:val="ListParagraph"/>
        <w:spacing w:line="360" w:lineRule="auto"/>
        <w:jc w:val="both"/>
        <w:rPr>
          <w:bCs/>
          <w:sz w:val="28"/>
          <w:szCs w:val="28"/>
        </w:rPr>
      </w:pPr>
    </w:p>
    <w:p w14:paraId="16A53FDD" w14:textId="5C8FC864" w:rsidR="00FC23BF" w:rsidRDefault="00FC23BF" w:rsidP="00FC23BF">
      <w:pPr>
        <w:pStyle w:val="ListParagraph"/>
        <w:spacing w:line="360" w:lineRule="auto"/>
        <w:jc w:val="both"/>
        <w:rPr>
          <w:bCs/>
          <w:sz w:val="28"/>
          <w:szCs w:val="28"/>
        </w:rPr>
      </w:pPr>
    </w:p>
    <w:p w14:paraId="27539226" w14:textId="77777777" w:rsidR="00FC23BF" w:rsidRPr="00257E37" w:rsidRDefault="00FC23BF" w:rsidP="00257E37">
      <w:pPr>
        <w:spacing w:line="360" w:lineRule="auto"/>
        <w:jc w:val="both"/>
        <w:rPr>
          <w:bCs/>
          <w:sz w:val="28"/>
          <w:szCs w:val="28"/>
        </w:rPr>
      </w:pPr>
    </w:p>
    <w:p w14:paraId="5542A07C" w14:textId="75253438" w:rsidR="00670E93" w:rsidRPr="00FB4514" w:rsidRDefault="00670E93" w:rsidP="005651BD">
      <w:pPr>
        <w:pStyle w:val="ListParagraph"/>
        <w:numPr>
          <w:ilvl w:val="0"/>
          <w:numId w:val="11"/>
        </w:numPr>
        <w:spacing w:line="360" w:lineRule="auto"/>
        <w:jc w:val="both"/>
        <w:rPr>
          <w:bCs/>
          <w:sz w:val="28"/>
          <w:szCs w:val="28"/>
        </w:rPr>
      </w:pPr>
      <w:r w:rsidRPr="00FB4514">
        <w:rPr>
          <w:b/>
          <w:bCs/>
          <w:sz w:val="28"/>
          <w:szCs w:val="28"/>
        </w:rPr>
        <w:t>Foreign investors</w:t>
      </w:r>
      <w:r w:rsidRPr="00FB4514">
        <w:rPr>
          <w:bCs/>
          <w:sz w:val="28"/>
          <w:szCs w:val="28"/>
        </w:rPr>
        <w:t xml:space="preserve"> </w:t>
      </w:r>
      <w:r w:rsidR="002236ED" w:rsidRPr="00FB4514">
        <w:rPr>
          <w:bCs/>
          <w:sz w:val="28"/>
          <w:szCs w:val="28"/>
        </w:rPr>
        <w:t xml:space="preserve">during </w:t>
      </w:r>
      <w:r w:rsidR="005B5017">
        <w:rPr>
          <w:bCs/>
          <w:sz w:val="28"/>
          <w:szCs w:val="28"/>
        </w:rPr>
        <w:t>August</w:t>
      </w:r>
      <w:r w:rsidR="002236ED" w:rsidRPr="00FB4514">
        <w:rPr>
          <w:bCs/>
          <w:sz w:val="28"/>
          <w:szCs w:val="28"/>
        </w:rPr>
        <w:t xml:space="preserve"> 2021 had </w:t>
      </w:r>
      <w:r w:rsidRPr="00FB4514">
        <w:rPr>
          <w:b/>
          <w:bCs/>
          <w:sz w:val="28"/>
          <w:szCs w:val="28"/>
        </w:rPr>
        <w:t>inflows</w:t>
      </w:r>
      <w:r w:rsidR="002236ED" w:rsidRPr="00FB4514">
        <w:rPr>
          <w:b/>
          <w:bCs/>
          <w:sz w:val="28"/>
          <w:szCs w:val="28"/>
        </w:rPr>
        <w:t xml:space="preserve"> of €</w:t>
      </w:r>
      <w:r w:rsidR="005B5017">
        <w:rPr>
          <w:b/>
          <w:bCs/>
          <w:sz w:val="28"/>
          <w:szCs w:val="28"/>
        </w:rPr>
        <w:t>29</w:t>
      </w:r>
      <w:r w:rsidR="002236ED" w:rsidRPr="00FB4514">
        <w:rPr>
          <w:b/>
          <w:bCs/>
          <w:sz w:val="28"/>
          <w:szCs w:val="28"/>
        </w:rPr>
        <w:t>.</w:t>
      </w:r>
      <w:r w:rsidR="005B5017">
        <w:rPr>
          <w:b/>
          <w:bCs/>
          <w:sz w:val="28"/>
          <w:szCs w:val="28"/>
        </w:rPr>
        <w:t>8</w:t>
      </w:r>
      <w:r w:rsidR="002236ED" w:rsidRPr="00FB4514">
        <w:rPr>
          <w:b/>
          <w:bCs/>
          <w:sz w:val="28"/>
          <w:szCs w:val="28"/>
        </w:rPr>
        <w:t xml:space="preserve"> mil.</w:t>
      </w:r>
      <w:r w:rsidRPr="00FB4514">
        <w:rPr>
          <w:bCs/>
          <w:sz w:val="28"/>
          <w:szCs w:val="28"/>
        </w:rPr>
        <w:t xml:space="preserve"> (</w:t>
      </w:r>
      <w:r w:rsidR="005B5017">
        <w:rPr>
          <w:bCs/>
          <w:sz w:val="28"/>
          <w:szCs w:val="28"/>
        </w:rPr>
        <w:t>4</w:t>
      </w:r>
      <w:r w:rsidR="005B5017" w:rsidRPr="005B5017">
        <w:rPr>
          <w:bCs/>
          <w:sz w:val="28"/>
          <w:szCs w:val="28"/>
          <w:vertAlign w:val="superscript"/>
        </w:rPr>
        <w:t>th</w:t>
      </w:r>
      <w:r w:rsidR="005B5017">
        <w:rPr>
          <w:bCs/>
          <w:sz w:val="28"/>
          <w:szCs w:val="28"/>
        </w:rPr>
        <w:t xml:space="preserve"> </w:t>
      </w:r>
      <w:r w:rsidR="00011768">
        <w:rPr>
          <w:bCs/>
          <w:sz w:val="28"/>
          <w:szCs w:val="28"/>
        </w:rPr>
        <w:t>consecutive</w:t>
      </w:r>
      <w:r w:rsidR="002236ED" w:rsidRPr="00FB4514">
        <w:rPr>
          <w:bCs/>
          <w:sz w:val="28"/>
          <w:szCs w:val="28"/>
        </w:rPr>
        <w:t xml:space="preserve"> month of the year that the foreign investors had inflows</w:t>
      </w:r>
      <w:r w:rsidRPr="00FB4514">
        <w:rPr>
          <w:bCs/>
          <w:sz w:val="28"/>
          <w:szCs w:val="28"/>
        </w:rPr>
        <w:t>)</w:t>
      </w:r>
      <w:r w:rsidR="002236ED" w:rsidRPr="00FB4514">
        <w:rPr>
          <w:bCs/>
          <w:sz w:val="28"/>
          <w:szCs w:val="28"/>
        </w:rPr>
        <w:t xml:space="preserve">, while domestic investors had outflows of </w:t>
      </w:r>
      <w:r w:rsidR="002236ED" w:rsidRPr="00FB4514">
        <w:rPr>
          <w:b/>
          <w:bCs/>
          <w:sz w:val="28"/>
          <w:szCs w:val="28"/>
        </w:rPr>
        <w:t>€</w:t>
      </w:r>
      <w:r w:rsidR="005B5017">
        <w:rPr>
          <w:b/>
          <w:bCs/>
          <w:sz w:val="28"/>
          <w:szCs w:val="28"/>
        </w:rPr>
        <w:t>29</w:t>
      </w:r>
      <w:r w:rsidR="002236ED" w:rsidRPr="00FB4514">
        <w:rPr>
          <w:b/>
          <w:bCs/>
          <w:sz w:val="28"/>
          <w:szCs w:val="28"/>
        </w:rPr>
        <w:t>.</w:t>
      </w:r>
      <w:r w:rsidR="005B5017">
        <w:rPr>
          <w:b/>
          <w:bCs/>
          <w:sz w:val="28"/>
          <w:szCs w:val="28"/>
        </w:rPr>
        <w:t>8</w:t>
      </w:r>
      <w:r w:rsidR="002236ED" w:rsidRPr="00FB4514">
        <w:rPr>
          <w:b/>
          <w:bCs/>
          <w:sz w:val="28"/>
          <w:szCs w:val="28"/>
        </w:rPr>
        <w:t xml:space="preserve"> mil.</w:t>
      </w:r>
      <w:r w:rsidR="003F487A" w:rsidRPr="00FB4514">
        <w:rPr>
          <w:b/>
          <w:bCs/>
          <w:sz w:val="28"/>
          <w:szCs w:val="28"/>
        </w:rPr>
        <w:t xml:space="preserve"> </w:t>
      </w:r>
      <w:r w:rsidR="003F487A" w:rsidRPr="00011768">
        <w:rPr>
          <w:bCs/>
          <w:sz w:val="28"/>
          <w:szCs w:val="28"/>
        </w:rPr>
        <w:t>(§2.1)</w:t>
      </w:r>
    </w:p>
    <w:p w14:paraId="593DA64A" w14:textId="30926E9E" w:rsidR="005651BD" w:rsidRPr="00FB4514" w:rsidRDefault="00794943" w:rsidP="00794943">
      <w:pPr>
        <w:pStyle w:val="ListParagraph"/>
        <w:spacing w:line="360" w:lineRule="auto"/>
        <w:ind w:left="0"/>
        <w:jc w:val="center"/>
        <w:rPr>
          <w:bCs/>
          <w:sz w:val="28"/>
          <w:szCs w:val="28"/>
          <w:lang w:val="el-GR"/>
        </w:rPr>
      </w:pPr>
      <w:r w:rsidRPr="00794943">
        <w:rPr>
          <w:bCs/>
          <w:sz w:val="28"/>
          <w:szCs w:val="28"/>
          <w:lang w:val="el-GR"/>
        </w:rPr>
        <w:drawing>
          <wp:inline distT="0" distB="0" distL="0" distR="0" wp14:anchorId="7CAA69AE" wp14:editId="2A52EF15">
            <wp:extent cx="5940425" cy="2495550"/>
            <wp:effectExtent l="0" t="0" r="3175" b="0"/>
            <wp:docPr id="4" name="Picture 4"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hart&#10;&#10;Description automatically generated"/>
                    <pic:cNvPicPr/>
                  </pic:nvPicPr>
                  <pic:blipFill>
                    <a:blip r:embed="rId9"/>
                    <a:stretch>
                      <a:fillRect/>
                    </a:stretch>
                  </pic:blipFill>
                  <pic:spPr>
                    <a:xfrm>
                      <a:off x="0" y="0"/>
                      <a:ext cx="5940425" cy="2495550"/>
                    </a:xfrm>
                    <a:prstGeom prst="rect">
                      <a:avLst/>
                    </a:prstGeom>
                  </pic:spPr>
                </pic:pic>
              </a:graphicData>
            </a:graphic>
          </wp:inline>
        </w:drawing>
      </w:r>
    </w:p>
    <w:p w14:paraId="4C89C0CF" w14:textId="4EAA7191" w:rsidR="00F7062F" w:rsidRDefault="00F7062F" w:rsidP="00F7062F">
      <w:pPr>
        <w:pStyle w:val="ListParagraph"/>
        <w:rPr>
          <w:bCs/>
          <w:sz w:val="28"/>
          <w:szCs w:val="28"/>
          <w:lang w:val="el-GR"/>
        </w:rPr>
      </w:pPr>
    </w:p>
    <w:p w14:paraId="7BD394D9" w14:textId="77777777" w:rsidR="00735C72" w:rsidRPr="00FB4514" w:rsidRDefault="00735C72" w:rsidP="00F7062F">
      <w:pPr>
        <w:pStyle w:val="ListParagraph"/>
        <w:rPr>
          <w:bCs/>
          <w:sz w:val="28"/>
          <w:szCs w:val="28"/>
          <w:lang w:val="el-GR"/>
        </w:rPr>
      </w:pPr>
    </w:p>
    <w:p w14:paraId="1B0374C6" w14:textId="0B60A5D8" w:rsidR="006E5FA7" w:rsidRPr="00FB4514" w:rsidRDefault="006E5FA7" w:rsidP="00CA0DD2">
      <w:pPr>
        <w:pStyle w:val="ListParagraph"/>
        <w:numPr>
          <w:ilvl w:val="0"/>
          <w:numId w:val="11"/>
        </w:numPr>
        <w:spacing w:line="360" w:lineRule="auto"/>
        <w:jc w:val="both"/>
        <w:rPr>
          <w:bCs/>
          <w:sz w:val="28"/>
          <w:szCs w:val="28"/>
          <w:lang w:val="en-US"/>
        </w:rPr>
      </w:pPr>
      <w:r w:rsidRPr="00FB4514">
        <w:rPr>
          <w:bCs/>
          <w:sz w:val="28"/>
          <w:szCs w:val="28"/>
          <w:lang w:val="en-US"/>
        </w:rPr>
        <w:t xml:space="preserve">The </w:t>
      </w:r>
      <w:r w:rsidRPr="00FB4514">
        <w:rPr>
          <w:b/>
          <w:bCs/>
          <w:sz w:val="28"/>
          <w:szCs w:val="28"/>
          <w:lang w:val="en-US"/>
        </w:rPr>
        <w:t>allocation</w:t>
      </w:r>
      <w:r w:rsidRPr="00FB4514">
        <w:rPr>
          <w:bCs/>
          <w:sz w:val="28"/>
          <w:szCs w:val="28"/>
          <w:lang w:val="en-US"/>
        </w:rPr>
        <w:t xml:space="preserve"> of the </w:t>
      </w:r>
      <w:r w:rsidRPr="00FB4514">
        <w:rPr>
          <w:bCs/>
          <w:sz w:val="28"/>
          <w:szCs w:val="28"/>
        </w:rPr>
        <w:t>total</w:t>
      </w:r>
      <w:r w:rsidRPr="00FB4514">
        <w:rPr>
          <w:bCs/>
          <w:sz w:val="28"/>
          <w:szCs w:val="28"/>
          <w:lang w:val="en-US"/>
        </w:rPr>
        <w:t xml:space="preserve"> Value of Assets Under Custody at the end of </w:t>
      </w:r>
      <w:r w:rsidR="005B5017">
        <w:rPr>
          <w:bCs/>
          <w:sz w:val="28"/>
          <w:szCs w:val="28"/>
          <w:lang w:val="en-US"/>
        </w:rPr>
        <w:t>August</w:t>
      </w:r>
      <w:r w:rsidR="00CA0DD2" w:rsidRPr="00FB4514">
        <w:rPr>
          <w:bCs/>
          <w:sz w:val="28"/>
          <w:szCs w:val="28"/>
          <w:lang w:val="en-US"/>
        </w:rPr>
        <w:t xml:space="preserve"> 2021</w:t>
      </w:r>
      <w:r w:rsidR="00B038D0" w:rsidRPr="00FB4514">
        <w:rPr>
          <w:bCs/>
          <w:sz w:val="28"/>
          <w:szCs w:val="28"/>
          <w:lang w:val="en-US"/>
        </w:rPr>
        <w:t xml:space="preserve">, was </w:t>
      </w:r>
      <w:proofErr w:type="gramStart"/>
      <w:r w:rsidR="00B038D0" w:rsidRPr="00FB4514">
        <w:rPr>
          <w:bCs/>
          <w:sz w:val="28"/>
          <w:szCs w:val="28"/>
          <w:lang w:val="en-US"/>
        </w:rPr>
        <w:t>set</w:t>
      </w:r>
      <w:r w:rsidR="00CA0DD2" w:rsidRPr="00FB4514">
        <w:rPr>
          <w:bCs/>
          <w:sz w:val="28"/>
          <w:szCs w:val="28"/>
        </w:rPr>
        <w:t>:</w:t>
      </w:r>
      <w:proofErr w:type="gramEnd"/>
      <w:r w:rsidR="00CA0DD2" w:rsidRPr="00FB4514">
        <w:rPr>
          <w:bCs/>
          <w:sz w:val="28"/>
          <w:szCs w:val="28"/>
        </w:rPr>
        <w:t xml:space="preserve"> </w:t>
      </w:r>
      <w:r w:rsidR="00CA0DD2" w:rsidRPr="00FB4514">
        <w:rPr>
          <w:b/>
          <w:bCs/>
          <w:sz w:val="28"/>
          <w:szCs w:val="28"/>
        </w:rPr>
        <w:t>foreign</w:t>
      </w:r>
      <w:r w:rsidRPr="00FB4514">
        <w:rPr>
          <w:b/>
          <w:bCs/>
          <w:sz w:val="28"/>
          <w:szCs w:val="28"/>
          <w:lang w:val="en-US"/>
        </w:rPr>
        <w:t xml:space="preserve"> </w:t>
      </w:r>
      <w:r w:rsidR="00CA0DD2" w:rsidRPr="00FB4514">
        <w:rPr>
          <w:b/>
          <w:bCs/>
          <w:sz w:val="28"/>
          <w:szCs w:val="28"/>
          <w:lang w:val="en-US"/>
        </w:rPr>
        <w:t>i</w:t>
      </w:r>
      <w:r w:rsidRPr="00FB4514">
        <w:rPr>
          <w:b/>
          <w:bCs/>
          <w:sz w:val="28"/>
          <w:szCs w:val="28"/>
          <w:lang w:val="en-US"/>
        </w:rPr>
        <w:t>nvestors</w:t>
      </w:r>
      <w:r w:rsidR="00CA0DD2" w:rsidRPr="00FB4514">
        <w:rPr>
          <w:rStyle w:val="FootnoteReference"/>
          <w:bCs/>
          <w:sz w:val="28"/>
          <w:szCs w:val="28"/>
          <w:lang w:val="en-US"/>
        </w:rPr>
        <w:footnoteReference w:id="3"/>
      </w:r>
      <w:r w:rsidRPr="00FB4514">
        <w:rPr>
          <w:bCs/>
          <w:sz w:val="28"/>
          <w:szCs w:val="28"/>
          <w:lang w:val="en-US"/>
        </w:rPr>
        <w:t xml:space="preserve"> held </w:t>
      </w:r>
      <w:r w:rsidRPr="00FB4514">
        <w:rPr>
          <w:b/>
          <w:bCs/>
          <w:sz w:val="28"/>
          <w:szCs w:val="28"/>
          <w:lang w:val="en-US"/>
        </w:rPr>
        <w:t>6</w:t>
      </w:r>
      <w:r w:rsidR="00CA0DD2" w:rsidRPr="00FB4514">
        <w:rPr>
          <w:b/>
          <w:bCs/>
          <w:sz w:val="28"/>
          <w:szCs w:val="28"/>
          <w:lang w:val="en-US"/>
        </w:rPr>
        <w:t>2.</w:t>
      </w:r>
      <w:r w:rsidR="005B5017">
        <w:rPr>
          <w:b/>
          <w:bCs/>
          <w:sz w:val="28"/>
          <w:szCs w:val="28"/>
          <w:lang w:val="en-US"/>
        </w:rPr>
        <w:t>8</w:t>
      </w:r>
      <w:r w:rsidR="00CA0DD2" w:rsidRPr="00FB4514">
        <w:rPr>
          <w:b/>
          <w:bCs/>
          <w:sz w:val="28"/>
          <w:szCs w:val="28"/>
          <w:lang w:val="en-US"/>
        </w:rPr>
        <w:t>%</w:t>
      </w:r>
      <w:r w:rsidR="00CA0DD2" w:rsidRPr="00FB4514">
        <w:rPr>
          <w:bCs/>
          <w:sz w:val="28"/>
          <w:szCs w:val="28"/>
          <w:lang w:val="en-US"/>
        </w:rPr>
        <w:t xml:space="preserve"> of the total value, while </w:t>
      </w:r>
      <w:r w:rsidR="00CA0DD2" w:rsidRPr="00FB4514">
        <w:rPr>
          <w:b/>
          <w:bCs/>
          <w:sz w:val="28"/>
          <w:szCs w:val="28"/>
          <w:lang w:val="en-US"/>
        </w:rPr>
        <w:t>domestic i</w:t>
      </w:r>
      <w:r w:rsidRPr="00FB4514">
        <w:rPr>
          <w:b/>
          <w:bCs/>
          <w:sz w:val="28"/>
          <w:szCs w:val="28"/>
          <w:lang w:val="en-US"/>
        </w:rPr>
        <w:t>nvestors</w:t>
      </w:r>
      <w:r w:rsidR="00CA0DD2" w:rsidRPr="00FB4514">
        <w:rPr>
          <w:bCs/>
          <w:sz w:val="28"/>
          <w:szCs w:val="28"/>
          <w:lang w:val="en-US"/>
        </w:rPr>
        <w:t xml:space="preserve"> held </w:t>
      </w:r>
      <w:r w:rsidR="00CA0DD2" w:rsidRPr="00FB4514">
        <w:rPr>
          <w:b/>
          <w:bCs/>
          <w:sz w:val="28"/>
          <w:szCs w:val="28"/>
          <w:lang w:val="en-US"/>
        </w:rPr>
        <w:t>37.</w:t>
      </w:r>
      <w:r w:rsidR="005B5017">
        <w:rPr>
          <w:b/>
          <w:bCs/>
          <w:sz w:val="28"/>
          <w:szCs w:val="28"/>
          <w:lang w:val="en-US"/>
        </w:rPr>
        <w:t>2</w:t>
      </w:r>
      <w:r w:rsidR="00CA0DD2" w:rsidRPr="00FB4514">
        <w:rPr>
          <w:b/>
          <w:bCs/>
          <w:sz w:val="28"/>
          <w:szCs w:val="28"/>
          <w:lang w:val="en-US"/>
        </w:rPr>
        <w:t>%</w:t>
      </w:r>
      <w:r w:rsidR="00CA0DD2" w:rsidRPr="00FB4514">
        <w:rPr>
          <w:bCs/>
          <w:sz w:val="28"/>
          <w:szCs w:val="28"/>
          <w:lang w:val="en-US"/>
        </w:rPr>
        <w:t xml:space="preserve"> (§3.1)</w:t>
      </w:r>
    </w:p>
    <w:p w14:paraId="1688D942" w14:textId="6824D52B" w:rsidR="006E5FA7" w:rsidRPr="00FB4514" w:rsidRDefault="00794943" w:rsidP="00D12F75">
      <w:pPr>
        <w:pStyle w:val="ListParagraph"/>
        <w:spacing w:line="360" w:lineRule="auto"/>
        <w:ind w:left="142"/>
        <w:jc w:val="center"/>
        <w:rPr>
          <w:bCs/>
          <w:sz w:val="28"/>
          <w:szCs w:val="28"/>
          <w:lang w:val="en-US"/>
        </w:rPr>
      </w:pPr>
      <w:r w:rsidRPr="00794943">
        <w:rPr>
          <w:bCs/>
          <w:sz w:val="28"/>
          <w:szCs w:val="28"/>
          <w:lang w:val="en-US"/>
        </w:rPr>
        <w:drawing>
          <wp:inline distT="0" distB="0" distL="0" distR="0" wp14:anchorId="6812B214" wp14:editId="4C82853E">
            <wp:extent cx="5887665" cy="19132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10161" cy="1920565"/>
                    </a:xfrm>
                    <a:prstGeom prst="rect">
                      <a:avLst/>
                    </a:prstGeom>
                  </pic:spPr>
                </pic:pic>
              </a:graphicData>
            </a:graphic>
          </wp:inline>
        </w:drawing>
      </w:r>
    </w:p>
    <w:p w14:paraId="2ED27BD2" w14:textId="77777777" w:rsidR="00FC23BF" w:rsidRDefault="00FC23BF" w:rsidP="00FC23BF">
      <w:pPr>
        <w:pStyle w:val="ListParagraph"/>
        <w:spacing w:line="360" w:lineRule="auto"/>
        <w:jc w:val="both"/>
        <w:rPr>
          <w:bCs/>
          <w:sz w:val="28"/>
          <w:szCs w:val="28"/>
        </w:rPr>
      </w:pPr>
    </w:p>
    <w:p w14:paraId="76CBB5CF" w14:textId="77777777" w:rsidR="00FC23BF" w:rsidRDefault="00FC23BF" w:rsidP="00FC23BF">
      <w:pPr>
        <w:pStyle w:val="ListParagraph"/>
        <w:spacing w:line="360" w:lineRule="auto"/>
        <w:jc w:val="both"/>
        <w:rPr>
          <w:bCs/>
          <w:sz w:val="28"/>
          <w:szCs w:val="28"/>
        </w:rPr>
      </w:pPr>
    </w:p>
    <w:p w14:paraId="59BBAB6D" w14:textId="77777777" w:rsidR="00FC23BF" w:rsidRPr="00794943" w:rsidRDefault="00FC23BF" w:rsidP="00794943">
      <w:pPr>
        <w:spacing w:line="360" w:lineRule="auto"/>
        <w:jc w:val="both"/>
        <w:rPr>
          <w:bCs/>
          <w:sz w:val="28"/>
          <w:szCs w:val="28"/>
        </w:rPr>
      </w:pPr>
    </w:p>
    <w:p w14:paraId="0CD7C842" w14:textId="39D462DA" w:rsidR="006E5FA7" w:rsidRPr="00FB4514" w:rsidRDefault="006E5FA7" w:rsidP="00CA0DD2">
      <w:pPr>
        <w:pStyle w:val="ListParagraph"/>
        <w:numPr>
          <w:ilvl w:val="0"/>
          <w:numId w:val="11"/>
        </w:numPr>
        <w:spacing w:line="360" w:lineRule="auto"/>
        <w:jc w:val="both"/>
        <w:rPr>
          <w:bCs/>
          <w:sz w:val="28"/>
          <w:szCs w:val="28"/>
        </w:rPr>
      </w:pPr>
      <w:r w:rsidRPr="00FB4514">
        <w:rPr>
          <w:bCs/>
          <w:sz w:val="28"/>
          <w:szCs w:val="28"/>
        </w:rPr>
        <w:t xml:space="preserve">The </w:t>
      </w:r>
      <w:r w:rsidRPr="00FB4514">
        <w:rPr>
          <w:b/>
          <w:bCs/>
          <w:sz w:val="28"/>
          <w:szCs w:val="28"/>
        </w:rPr>
        <w:t>countries</w:t>
      </w:r>
      <w:r w:rsidRPr="00FB4514">
        <w:rPr>
          <w:bCs/>
          <w:sz w:val="28"/>
          <w:szCs w:val="28"/>
        </w:rPr>
        <w:t xml:space="preserve"> of tax residency </w:t>
      </w:r>
      <w:r w:rsidRPr="00FB4514">
        <w:rPr>
          <w:b/>
          <w:bCs/>
          <w:sz w:val="28"/>
          <w:szCs w:val="28"/>
        </w:rPr>
        <w:t>holding</w:t>
      </w:r>
      <w:r w:rsidRPr="00FB4514">
        <w:rPr>
          <w:bCs/>
          <w:sz w:val="28"/>
          <w:szCs w:val="28"/>
        </w:rPr>
        <w:t xml:space="preserve"> the </w:t>
      </w:r>
      <w:r w:rsidRPr="00FB4514">
        <w:rPr>
          <w:b/>
          <w:bCs/>
          <w:sz w:val="28"/>
          <w:szCs w:val="28"/>
        </w:rPr>
        <w:t xml:space="preserve">highest </w:t>
      </w:r>
      <w:r w:rsidRPr="00FB4514">
        <w:rPr>
          <w:b/>
          <w:bCs/>
          <w:sz w:val="28"/>
          <w:szCs w:val="28"/>
          <w:lang w:val="en-US"/>
        </w:rPr>
        <w:t>Value of Assets</w:t>
      </w:r>
      <w:r w:rsidRPr="00FB4514">
        <w:rPr>
          <w:bCs/>
          <w:sz w:val="28"/>
          <w:szCs w:val="28"/>
          <w:lang w:val="en-US"/>
        </w:rPr>
        <w:t xml:space="preserve"> Under Custody</w:t>
      </w:r>
      <w:r w:rsidR="00CA0DD2" w:rsidRPr="00FB4514">
        <w:rPr>
          <w:bCs/>
          <w:sz w:val="28"/>
          <w:szCs w:val="28"/>
          <w:lang w:val="en-US"/>
        </w:rPr>
        <w:t xml:space="preserve"> (individual segregated accounts)</w:t>
      </w:r>
      <w:r w:rsidRPr="00FB4514">
        <w:rPr>
          <w:bCs/>
          <w:sz w:val="28"/>
          <w:szCs w:val="28"/>
          <w:lang w:val="en-US"/>
        </w:rPr>
        <w:t xml:space="preserve"> were </w:t>
      </w:r>
      <w:r w:rsidRPr="00FB4514">
        <w:rPr>
          <w:b/>
          <w:bCs/>
          <w:sz w:val="28"/>
          <w:szCs w:val="28"/>
          <w:lang w:val="en-US"/>
        </w:rPr>
        <w:t>U.S.A.</w:t>
      </w:r>
      <w:r w:rsidRPr="00FB4514">
        <w:rPr>
          <w:bCs/>
          <w:sz w:val="28"/>
          <w:szCs w:val="28"/>
          <w:lang w:val="en-US"/>
        </w:rPr>
        <w:t xml:space="preserve"> </w:t>
      </w:r>
      <w:r w:rsidR="00CA0DD2" w:rsidRPr="00FB4514">
        <w:rPr>
          <w:bCs/>
          <w:sz w:val="28"/>
          <w:szCs w:val="28"/>
          <w:lang w:val="en-US"/>
        </w:rPr>
        <w:t xml:space="preserve">(total value of assets </w:t>
      </w:r>
      <w:r w:rsidR="00CA0DD2" w:rsidRPr="00FB4514">
        <w:rPr>
          <w:bCs/>
          <w:sz w:val="28"/>
          <w:szCs w:val="28"/>
        </w:rPr>
        <w:t>€</w:t>
      </w:r>
      <w:r w:rsidR="005B5017">
        <w:rPr>
          <w:bCs/>
          <w:sz w:val="28"/>
          <w:szCs w:val="28"/>
        </w:rPr>
        <w:t>6</w:t>
      </w:r>
      <w:r w:rsidR="00CA0DD2" w:rsidRPr="00FB4514">
        <w:rPr>
          <w:bCs/>
          <w:sz w:val="28"/>
          <w:szCs w:val="28"/>
        </w:rPr>
        <w:t>.</w:t>
      </w:r>
      <w:r w:rsidR="005B5017">
        <w:rPr>
          <w:bCs/>
          <w:sz w:val="28"/>
          <w:szCs w:val="28"/>
        </w:rPr>
        <w:t>2</w:t>
      </w:r>
      <w:r w:rsidR="00CA0DD2" w:rsidRPr="00FB4514">
        <w:rPr>
          <w:bCs/>
          <w:sz w:val="28"/>
          <w:szCs w:val="28"/>
        </w:rPr>
        <w:t xml:space="preserve"> </w:t>
      </w:r>
      <w:proofErr w:type="spellStart"/>
      <w:r w:rsidR="00CA0DD2" w:rsidRPr="00FB4514">
        <w:rPr>
          <w:bCs/>
          <w:sz w:val="28"/>
          <w:szCs w:val="28"/>
        </w:rPr>
        <w:t>bil</w:t>
      </w:r>
      <w:proofErr w:type="spellEnd"/>
      <w:r w:rsidR="00CA0DD2" w:rsidRPr="00FB4514">
        <w:rPr>
          <w:bCs/>
          <w:sz w:val="28"/>
          <w:szCs w:val="28"/>
        </w:rPr>
        <w:t>.),</w:t>
      </w:r>
      <w:r w:rsidR="00CA0DD2" w:rsidRPr="00FB4514">
        <w:rPr>
          <w:bCs/>
          <w:sz w:val="28"/>
          <w:szCs w:val="28"/>
          <w:lang w:val="en-US"/>
        </w:rPr>
        <w:t xml:space="preserve"> </w:t>
      </w:r>
      <w:proofErr w:type="spellStart"/>
      <w:r w:rsidR="00CA0DD2" w:rsidRPr="00FB4514">
        <w:rPr>
          <w:b/>
          <w:bCs/>
          <w:sz w:val="28"/>
          <w:szCs w:val="28"/>
          <w:lang w:val="en-US"/>
        </w:rPr>
        <w:t>Cyrpus</w:t>
      </w:r>
      <w:proofErr w:type="spellEnd"/>
      <w:r w:rsidR="00CA0DD2" w:rsidRPr="00FB4514">
        <w:rPr>
          <w:bCs/>
          <w:sz w:val="28"/>
          <w:szCs w:val="28"/>
          <w:lang w:val="en-US"/>
        </w:rPr>
        <w:t xml:space="preserve"> (total value of assets </w:t>
      </w:r>
      <w:r w:rsidR="00CA0DD2" w:rsidRPr="00FB4514">
        <w:rPr>
          <w:bCs/>
          <w:sz w:val="28"/>
          <w:szCs w:val="28"/>
        </w:rPr>
        <w:t>€5.</w:t>
      </w:r>
      <w:r w:rsidR="005B5017">
        <w:rPr>
          <w:bCs/>
          <w:sz w:val="28"/>
          <w:szCs w:val="28"/>
        </w:rPr>
        <w:t>3</w:t>
      </w:r>
      <w:r w:rsidR="00CA0DD2" w:rsidRPr="00FB4514">
        <w:rPr>
          <w:bCs/>
          <w:sz w:val="28"/>
          <w:szCs w:val="28"/>
        </w:rPr>
        <w:t xml:space="preserve"> </w:t>
      </w:r>
      <w:proofErr w:type="spellStart"/>
      <w:r w:rsidR="00CA0DD2" w:rsidRPr="00FB4514">
        <w:rPr>
          <w:bCs/>
          <w:sz w:val="28"/>
          <w:szCs w:val="28"/>
        </w:rPr>
        <w:t>bil</w:t>
      </w:r>
      <w:proofErr w:type="spellEnd"/>
      <w:r w:rsidR="00CA0DD2" w:rsidRPr="00FB4514">
        <w:rPr>
          <w:bCs/>
          <w:sz w:val="28"/>
          <w:szCs w:val="28"/>
        </w:rPr>
        <w:t xml:space="preserve">.) </w:t>
      </w:r>
      <w:r w:rsidR="00CA0DD2" w:rsidRPr="00FB4514">
        <w:rPr>
          <w:bCs/>
          <w:sz w:val="28"/>
          <w:szCs w:val="28"/>
          <w:lang w:val="en-US"/>
        </w:rPr>
        <w:t xml:space="preserve">and </w:t>
      </w:r>
      <w:r w:rsidR="00011768">
        <w:rPr>
          <w:sz w:val="28"/>
          <w:szCs w:val="28"/>
          <w:lang w:val="en-US"/>
        </w:rPr>
        <w:t xml:space="preserve">the </w:t>
      </w:r>
      <w:r w:rsidR="00011768">
        <w:rPr>
          <w:b/>
          <w:bCs/>
          <w:sz w:val="28"/>
          <w:szCs w:val="28"/>
          <w:lang w:val="en-US"/>
        </w:rPr>
        <w:t>Netherlands</w:t>
      </w:r>
      <w:r w:rsidR="00CA0DD2" w:rsidRPr="00FB4514">
        <w:rPr>
          <w:bCs/>
          <w:sz w:val="28"/>
          <w:szCs w:val="28"/>
          <w:lang w:val="en-US"/>
        </w:rPr>
        <w:t xml:space="preserve"> (total value of assets </w:t>
      </w:r>
      <w:r w:rsidR="00CA0DD2" w:rsidRPr="00FB4514">
        <w:rPr>
          <w:bCs/>
          <w:sz w:val="28"/>
          <w:szCs w:val="28"/>
        </w:rPr>
        <w:t>€</w:t>
      </w:r>
      <w:r w:rsidR="00011768">
        <w:rPr>
          <w:bCs/>
          <w:sz w:val="28"/>
          <w:szCs w:val="28"/>
        </w:rPr>
        <w:t>4</w:t>
      </w:r>
      <w:r w:rsidR="00CA0DD2" w:rsidRPr="00FB4514">
        <w:rPr>
          <w:bCs/>
          <w:sz w:val="28"/>
          <w:szCs w:val="28"/>
        </w:rPr>
        <w:t>.</w:t>
      </w:r>
      <w:r w:rsidR="005B5017">
        <w:rPr>
          <w:bCs/>
          <w:sz w:val="28"/>
          <w:szCs w:val="28"/>
        </w:rPr>
        <w:t>4</w:t>
      </w:r>
      <w:r w:rsidR="00CA0DD2" w:rsidRPr="00FB4514">
        <w:rPr>
          <w:bCs/>
          <w:sz w:val="28"/>
          <w:szCs w:val="28"/>
        </w:rPr>
        <w:t xml:space="preserve"> </w:t>
      </w:r>
      <w:proofErr w:type="spellStart"/>
      <w:r w:rsidR="00CA0DD2" w:rsidRPr="00FB4514">
        <w:rPr>
          <w:bCs/>
          <w:sz w:val="28"/>
          <w:szCs w:val="28"/>
        </w:rPr>
        <w:t>bil</w:t>
      </w:r>
      <w:proofErr w:type="spellEnd"/>
      <w:r w:rsidR="00CA0DD2" w:rsidRPr="00FB4514">
        <w:rPr>
          <w:bCs/>
          <w:sz w:val="28"/>
          <w:szCs w:val="28"/>
        </w:rPr>
        <w:t>.)</w:t>
      </w:r>
    </w:p>
    <w:p w14:paraId="399B9FB4" w14:textId="77777777" w:rsidR="003F487A" w:rsidRPr="00FB4514" w:rsidRDefault="003F487A" w:rsidP="003F487A">
      <w:pPr>
        <w:pStyle w:val="ListParagraph"/>
        <w:spacing w:line="360" w:lineRule="auto"/>
        <w:jc w:val="both"/>
        <w:rPr>
          <w:bCs/>
          <w:sz w:val="28"/>
          <w:szCs w:val="28"/>
        </w:rPr>
      </w:pPr>
    </w:p>
    <w:p w14:paraId="683D57F2" w14:textId="2CD004B1" w:rsidR="00FB4514" w:rsidRPr="00B409CD" w:rsidRDefault="00794943" w:rsidP="00E02F5E">
      <w:pPr>
        <w:pStyle w:val="ListParagraph"/>
        <w:spacing w:line="360" w:lineRule="auto"/>
        <w:ind w:left="142"/>
        <w:jc w:val="center"/>
        <w:rPr>
          <w:bCs/>
          <w:sz w:val="28"/>
          <w:szCs w:val="28"/>
        </w:rPr>
      </w:pPr>
      <w:r w:rsidRPr="00794943">
        <w:rPr>
          <w:bCs/>
          <w:sz w:val="28"/>
          <w:szCs w:val="28"/>
        </w:rPr>
        <w:drawing>
          <wp:inline distT="0" distB="0" distL="0" distR="0" wp14:anchorId="4350BFAF" wp14:editId="7FA65059">
            <wp:extent cx="5940425" cy="2568575"/>
            <wp:effectExtent l="0" t="0" r="3175"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0425" cy="2568575"/>
                    </a:xfrm>
                    <a:prstGeom prst="rect">
                      <a:avLst/>
                    </a:prstGeom>
                  </pic:spPr>
                </pic:pic>
              </a:graphicData>
            </a:graphic>
          </wp:inline>
        </w:drawing>
      </w:r>
    </w:p>
    <w:p w14:paraId="759BA834" w14:textId="09FF0D3A" w:rsidR="00F10FD6" w:rsidRPr="00FB4514" w:rsidRDefault="00F10FD6" w:rsidP="00CA0DD2">
      <w:pPr>
        <w:pStyle w:val="ListParagraph"/>
        <w:numPr>
          <w:ilvl w:val="0"/>
          <w:numId w:val="11"/>
        </w:numPr>
        <w:spacing w:line="360" w:lineRule="auto"/>
        <w:jc w:val="both"/>
        <w:rPr>
          <w:bCs/>
          <w:sz w:val="28"/>
          <w:szCs w:val="28"/>
          <w:lang w:val="en-US"/>
        </w:rPr>
      </w:pPr>
      <w:r w:rsidRPr="00FB4514">
        <w:rPr>
          <w:b/>
          <w:sz w:val="28"/>
          <w:szCs w:val="28"/>
          <w:lang w:val="en-US"/>
        </w:rPr>
        <w:t>Foreign Investors</w:t>
      </w:r>
      <w:r w:rsidR="00CA0DD2" w:rsidRPr="00FB4514">
        <w:rPr>
          <w:bCs/>
          <w:sz w:val="28"/>
          <w:szCs w:val="28"/>
          <w:lang w:val="en-US"/>
        </w:rPr>
        <w:t xml:space="preserve"> accounted for </w:t>
      </w:r>
      <w:r w:rsidR="005B5017">
        <w:rPr>
          <w:bCs/>
          <w:sz w:val="28"/>
          <w:szCs w:val="28"/>
          <w:lang w:val="en-US"/>
        </w:rPr>
        <w:t>50</w:t>
      </w:r>
      <w:r w:rsidR="00CA0DD2" w:rsidRPr="00FB4514">
        <w:rPr>
          <w:bCs/>
          <w:sz w:val="28"/>
          <w:szCs w:val="28"/>
          <w:lang w:val="en-US"/>
        </w:rPr>
        <w:t>.</w:t>
      </w:r>
      <w:r w:rsidR="005B5017">
        <w:rPr>
          <w:bCs/>
          <w:sz w:val="28"/>
          <w:szCs w:val="28"/>
          <w:lang w:val="en-US"/>
        </w:rPr>
        <w:t>2</w:t>
      </w:r>
      <w:r w:rsidRPr="00FB4514">
        <w:rPr>
          <w:bCs/>
          <w:sz w:val="28"/>
          <w:szCs w:val="28"/>
          <w:lang w:val="en-US"/>
        </w:rPr>
        <w:t xml:space="preserve">% of total transactions’ value during </w:t>
      </w:r>
      <w:r w:rsidR="005B5017">
        <w:rPr>
          <w:bCs/>
          <w:sz w:val="28"/>
          <w:szCs w:val="28"/>
          <w:lang w:val="en-US"/>
        </w:rPr>
        <w:t>August</w:t>
      </w:r>
      <w:r w:rsidR="00CA0DD2" w:rsidRPr="00FB4514">
        <w:rPr>
          <w:bCs/>
          <w:sz w:val="28"/>
          <w:szCs w:val="28"/>
          <w:lang w:val="en-US"/>
        </w:rPr>
        <w:t xml:space="preserve"> 2021 (compared</w:t>
      </w:r>
      <w:r w:rsidR="00011768">
        <w:rPr>
          <w:bCs/>
          <w:sz w:val="28"/>
          <w:szCs w:val="28"/>
          <w:lang w:val="en-US"/>
        </w:rPr>
        <w:t xml:space="preserve"> to</w:t>
      </w:r>
      <w:r w:rsidR="00CA0DD2" w:rsidRPr="00FB4514">
        <w:rPr>
          <w:bCs/>
          <w:sz w:val="28"/>
          <w:szCs w:val="28"/>
          <w:lang w:val="en-US"/>
        </w:rPr>
        <w:t xml:space="preserve"> </w:t>
      </w:r>
      <w:r w:rsidR="005B5017">
        <w:rPr>
          <w:bCs/>
          <w:sz w:val="28"/>
          <w:szCs w:val="28"/>
          <w:lang w:val="en-US"/>
        </w:rPr>
        <w:t>61</w:t>
      </w:r>
      <w:r w:rsidR="00CA0DD2" w:rsidRPr="00FB4514">
        <w:rPr>
          <w:bCs/>
          <w:sz w:val="28"/>
          <w:szCs w:val="28"/>
          <w:lang w:val="en-US"/>
        </w:rPr>
        <w:t>.</w:t>
      </w:r>
      <w:r w:rsidR="005B5017">
        <w:rPr>
          <w:bCs/>
          <w:sz w:val="28"/>
          <w:szCs w:val="28"/>
          <w:lang w:val="en-US"/>
        </w:rPr>
        <w:t>6</w:t>
      </w:r>
      <w:r w:rsidRPr="00FB4514">
        <w:rPr>
          <w:bCs/>
          <w:sz w:val="28"/>
          <w:szCs w:val="28"/>
          <w:lang w:val="en-US"/>
        </w:rPr>
        <w:t xml:space="preserve">% during the </w:t>
      </w:r>
      <w:r w:rsidRPr="00FB4514">
        <w:rPr>
          <w:bCs/>
          <w:sz w:val="28"/>
          <w:szCs w:val="28"/>
        </w:rPr>
        <w:t>previous</w:t>
      </w:r>
      <w:r w:rsidRPr="00FB4514">
        <w:rPr>
          <w:bCs/>
          <w:sz w:val="28"/>
          <w:szCs w:val="28"/>
          <w:lang w:val="en-US"/>
        </w:rPr>
        <w:t xml:space="preserve"> month), while </w:t>
      </w:r>
      <w:r w:rsidRPr="00FB4514">
        <w:rPr>
          <w:b/>
          <w:sz w:val="28"/>
          <w:szCs w:val="28"/>
          <w:lang w:val="en-US"/>
        </w:rPr>
        <w:t>Domestic Investors</w:t>
      </w:r>
      <w:r w:rsidR="00CA0DD2" w:rsidRPr="00FB4514">
        <w:rPr>
          <w:bCs/>
          <w:sz w:val="28"/>
          <w:szCs w:val="28"/>
          <w:lang w:val="en-US"/>
        </w:rPr>
        <w:t xml:space="preserve"> accounted for </w:t>
      </w:r>
      <w:r w:rsidR="005B5017">
        <w:rPr>
          <w:bCs/>
          <w:sz w:val="28"/>
          <w:szCs w:val="28"/>
          <w:lang w:val="en-US"/>
        </w:rPr>
        <w:t>49</w:t>
      </w:r>
      <w:r w:rsidR="00CA0DD2" w:rsidRPr="00FB4514">
        <w:rPr>
          <w:bCs/>
          <w:sz w:val="28"/>
          <w:szCs w:val="28"/>
          <w:lang w:val="en-US"/>
        </w:rPr>
        <w:t>.</w:t>
      </w:r>
      <w:r w:rsidR="005B5017">
        <w:rPr>
          <w:bCs/>
          <w:sz w:val="28"/>
          <w:szCs w:val="28"/>
          <w:lang w:val="en-US"/>
        </w:rPr>
        <w:t>8</w:t>
      </w:r>
      <w:r w:rsidR="00CA0DD2" w:rsidRPr="00FB4514">
        <w:rPr>
          <w:bCs/>
          <w:sz w:val="28"/>
          <w:szCs w:val="28"/>
          <w:lang w:val="en-US"/>
        </w:rPr>
        <w:t xml:space="preserve">% (compared to </w:t>
      </w:r>
      <w:r w:rsidR="005B5017">
        <w:rPr>
          <w:bCs/>
          <w:sz w:val="28"/>
          <w:szCs w:val="28"/>
          <w:lang w:val="en-US"/>
        </w:rPr>
        <w:t>38,4</w:t>
      </w:r>
      <w:r w:rsidRPr="00FB4514">
        <w:rPr>
          <w:bCs/>
          <w:sz w:val="28"/>
          <w:szCs w:val="28"/>
          <w:lang w:val="en-US"/>
        </w:rPr>
        <w:t>% during the previous month - §2.1)</w:t>
      </w:r>
    </w:p>
    <w:p w14:paraId="04D420DC" w14:textId="4F508A51" w:rsidR="00FC23BF" w:rsidRDefault="00FC23BF" w:rsidP="00F10FD6">
      <w:pPr>
        <w:spacing w:line="360" w:lineRule="auto"/>
        <w:jc w:val="both"/>
        <w:rPr>
          <w:bCs/>
          <w:i/>
          <w:sz w:val="24"/>
          <w:szCs w:val="24"/>
          <w:lang w:val="en-US"/>
        </w:rPr>
      </w:pPr>
    </w:p>
    <w:p w14:paraId="0290A13D" w14:textId="5238457C" w:rsidR="00F10FD6" w:rsidRPr="00FC23BF" w:rsidRDefault="00F10FD6" w:rsidP="00F10FD6">
      <w:pPr>
        <w:spacing w:line="360" w:lineRule="auto"/>
        <w:jc w:val="both"/>
        <w:rPr>
          <w:bCs/>
          <w:i/>
          <w:sz w:val="24"/>
          <w:szCs w:val="24"/>
          <w:lang w:val="en-US"/>
        </w:rPr>
      </w:pPr>
      <w:r w:rsidRPr="00FC23BF">
        <w:rPr>
          <w:bCs/>
          <w:i/>
          <w:sz w:val="24"/>
          <w:szCs w:val="24"/>
          <w:lang w:val="en-US"/>
        </w:rPr>
        <w:t xml:space="preserve">More information regarding the services provided by ATHEXCSD within the new regime can be found in the ATHEXCSD </w:t>
      </w:r>
      <w:hyperlink r:id="rId12" w:history="1">
        <w:r w:rsidRPr="00FC23BF">
          <w:rPr>
            <w:rStyle w:val="Hyperlink"/>
            <w:bCs/>
            <w:i/>
            <w:sz w:val="24"/>
            <w:szCs w:val="24"/>
            <w:lang w:val="en-US"/>
          </w:rPr>
          <w:t>Rulebook</w:t>
        </w:r>
      </w:hyperlink>
      <w:r w:rsidRPr="00FC23BF">
        <w:rPr>
          <w:bCs/>
          <w:i/>
          <w:sz w:val="24"/>
          <w:szCs w:val="24"/>
          <w:lang w:val="en-US"/>
        </w:rPr>
        <w:t xml:space="preserve">, the relevant </w:t>
      </w:r>
      <w:proofErr w:type="spellStart"/>
      <w:r w:rsidRPr="00FC23BF">
        <w:rPr>
          <w:bCs/>
          <w:i/>
          <w:sz w:val="24"/>
          <w:szCs w:val="24"/>
          <w:lang w:val="en-US"/>
        </w:rPr>
        <w:t>BoD</w:t>
      </w:r>
      <w:proofErr w:type="spellEnd"/>
      <w:r w:rsidRPr="00FC23BF">
        <w:rPr>
          <w:bCs/>
          <w:i/>
          <w:sz w:val="24"/>
          <w:szCs w:val="24"/>
          <w:lang w:val="en-US"/>
        </w:rPr>
        <w:t xml:space="preserve"> </w:t>
      </w:r>
      <w:hyperlink r:id="rId13" w:history="1">
        <w:r w:rsidRPr="00FC23BF">
          <w:rPr>
            <w:rStyle w:val="Hyperlink"/>
            <w:bCs/>
            <w:i/>
            <w:sz w:val="24"/>
            <w:szCs w:val="24"/>
            <w:lang w:val="en-US"/>
          </w:rPr>
          <w:t>Resolutions</w:t>
        </w:r>
      </w:hyperlink>
      <w:r w:rsidRPr="00FC23BF">
        <w:rPr>
          <w:bCs/>
          <w:i/>
          <w:sz w:val="24"/>
          <w:szCs w:val="24"/>
          <w:lang w:val="en-US"/>
        </w:rPr>
        <w:t>, as well as the “</w:t>
      </w:r>
      <w:hyperlink r:id="rId14" w:history="1">
        <w:r w:rsidRPr="00FC23BF">
          <w:rPr>
            <w:rStyle w:val="Hyperlink"/>
            <w:bCs/>
            <w:i/>
            <w:sz w:val="24"/>
            <w:szCs w:val="24"/>
            <w:lang w:val="en-US"/>
          </w:rPr>
          <w:t>Registration</w:t>
        </w:r>
      </w:hyperlink>
      <w:r w:rsidRPr="00FC23BF">
        <w:rPr>
          <w:bCs/>
          <w:i/>
          <w:sz w:val="24"/>
          <w:szCs w:val="24"/>
          <w:lang w:val="en-US"/>
        </w:rPr>
        <w:t>” and “</w:t>
      </w:r>
      <w:hyperlink r:id="rId15" w:history="1">
        <w:r w:rsidRPr="00FC23BF">
          <w:rPr>
            <w:rStyle w:val="Hyperlink"/>
            <w:bCs/>
            <w:i/>
            <w:sz w:val="24"/>
            <w:szCs w:val="24"/>
            <w:lang w:val="en-US"/>
          </w:rPr>
          <w:t>Settlement</w:t>
        </w:r>
      </w:hyperlink>
      <w:r w:rsidRPr="00FC23BF">
        <w:rPr>
          <w:bCs/>
          <w:i/>
          <w:sz w:val="24"/>
          <w:szCs w:val="24"/>
          <w:lang w:val="en-US"/>
        </w:rPr>
        <w:t xml:space="preserve">” sections of the group’s website: </w:t>
      </w:r>
      <w:hyperlink r:id="rId16" w:history="1">
        <w:r w:rsidRPr="00FC23BF">
          <w:rPr>
            <w:rStyle w:val="Hyperlink"/>
            <w:i/>
            <w:sz w:val="24"/>
            <w:szCs w:val="24"/>
          </w:rPr>
          <w:t>www</w:t>
        </w:r>
        <w:r w:rsidRPr="00FC23BF">
          <w:rPr>
            <w:rStyle w:val="Hyperlink"/>
            <w:i/>
            <w:sz w:val="24"/>
            <w:szCs w:val="24"/>
            <w:lang w:val="en-US"/>
          </w:rPr>
          <w:t>.</w:t>
        </w:r>
        <w:proofErr w:type="spellStart"/>
        <w:r w:rsidRPr="00FC23BF">
          <w:rPr>
            <w:rStyle w:val="Hyperlink"/>
            <w:i/>
            <w:sz w:val="24"/>
            <w:szCs w:val="24"/>
          </w:rPr>
          <w:t>athexgroup</w:t>
        </w:r>
        <w:proofErr w:type="spellEnd"/>
        <w:r w:rsidRPr="00FC23BF">
          <w:rPr>
            <w:rStyle w:val="Hyperlink"/>
            <w:i/>
            <w:sz w:val="24"/>
            <w:szCs w:val="24"/>
            <w:lang w:val="en-US"/>
          </w:rPr>
          <w:t>.</w:t>
        </w:r>
        <w:r w:rsidRPr="00FC23BF">
          <w:rPr>
            <w:rStyle w:val="Hyperlink"/>
            <w:i/>
            <w:sz w:val="24"/>
            <w:szCs w:val="24"/>
          </w:rPr>
          <w:t>gr</w:t>
        </w:r>
      </w:hyperlink>
    </w:p>
    <w:sectPr w:rsidR="00F10FD6" w:rsidRPr="00FC23BF" w:rsidSect="00AD4E9D">
      <w:headerReference w:type="default" r:id="rId17"/>
      <w:pgSz w:w="11906" w:h="16838"/>
      <w:pgMar w:top="1701" w:right="1133" w:bottom="1134" w:left="1418" w:header="709" w:footer="9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E180EC" w14:textId="77777777" w:rsidR="00870E82" w:rsidRDefault="00870E82" w:rsidP="0038284C">
      <w:pPr>
        <w:spacing w:after="0" w:line="240" w:lineRule="auto"/>
      </w:pPr>
      <w:r>
        <w:separator/>
      </w:r>
    </w:p>
  </w:endnote>
  <w:endnote w:type="continuationSeparator" w:id="0">
    <w:p w14:paraId="46FC15F1" w14:textId="77777777" w:rsidR="00870E82" w:rsidRDefault="00870E82" w:rsidP="003828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695B32" w14:textId="77777777" w:rsidR="00870E82" w:rsidRDefault="00870E82" w:rsidP="0038284C">
      <w:pPr>
        <w:spacing w:after="0" w:line="240" w:lineRule="auto"/>
      </w:pPr>
      <w:r>
        <w:separator/>
      </w:r>
    </w:p>
  </w:footnote>
  <w:footnote w:type="continuationSeparator" w:id="0">
    <w:p w14:paraId="1234D0E0" w14:textId="77777777" w:rsidR="00870E82" w:rsidRDefault="00870E82" w:rsidP="0038284C">
      <w:pPr>
        <w:spacing w:after="0" w:line="240" w:lineRule="auto"/>
      </w:pPr>
      <w:r>
        <w:continuationSeparator/>
      </w:r>
    </w:p>
  </w:footnote>
  <w:footnote w:id="1">
    <w:p w14:paraId="02FF7082" w14:textId="77777777" w:rsidR="006E5FA7" w:rsidRPr="002833E8" w:rsidRDefault="006E5FA7" w:rsidP="006E5FA7">
      <w:pPr>
        <w:pStyle w:val="FootnoteText"/>
        <w:rPr>
          <w:lang w:val="en-US"/>
        </w:rPr>
      </w:pPr>
      <w:r>
        <w:rPr>
          <w:rStyle w:val="FootnoteReference"/>
        </w:rPr>
        <w:footnoteRef/>
      </w:r>
      <w:r w:rsidRPr="002833E8">
        <w:rPr>
          <w:lang w:val="en-US"/>
        </w:rPr>
        <w:t xml:space="preserve"> </w:t>
      </w:r>
      <w:r>
        <w:rPr>
          <w:sz w:val="16"/>
          <w:szCs w:val="16"/>
          <w:lang w:val="en-US"/>
        </w:rPr>
        <w:t>The</w:t>
      </w:r>
      <w:r w:rsidRPr="002833E8">
        <w:rPr>
          <w:sz w:val="16"/>
          <w:szCs w:val="16"/>
          <w:lang w:val="en-US"/>
        </w:rPr>
        <w:t xml:space="preserve"> </w:t>
      </w:r>
      <w:r>
        <w:rPr>
          <w:sz w:val="16"/>
          <w:szCs w:val="16"/>
          <w:lang w:val="en-US"/>
        </w:rPr>
        <w:t>symbol</w:t>
      </w:r>
      <w:r w:rsidRPr="002833E8">
        <w:rPr>
          <w:sz w:val="16"/>
          <w:szCs w:val="16"/>
          <w:lang w:val="en-US"/>
        </w:rPr>
        <w:t xml:space="preserve"> «</w:t>
      </w:r>
      <w:r w:rsidRPr="002833E8">
        <w:rPr>
          <w:bCs/>
          <w:sz w:val="16"/>
          <w:szCs w:val="16"/>
          <w:lang w:val="en-US"/>
        </w:rPr>
        <w:t xml:space="preserve">§» </w:t>
      </w:r>
      <w:r>
        <w:rPr>
          <w:bCs/>
          <w:sz w:val="16"/>
          <w:szCs w:val="16"/>
          <w:lang w:val="en-US"/>
        </w:rPr>
        <w:t>refers</w:t>
      </w:r>
      <w:r w:rsidRPr="002833E8">
        <w:rPr>
          <w:bCs/>
          <w:sz w:val="16"/>
          <w:szCs w:val="16"/>
          <w:lang w:val="en-US"/>
        </w:rPr>
        <w:t xml:space="preserve"> </w:t>
      </w:r>
      <w:r>
        <w:rPr>
          <w:bCs/>
          <w:sz w:val="16"/>
          <w:szCs w:val="16"/>
          <w:lang w:val="en-US"/>
        </w:rPr>
        <w:t>to</w:t>
      </w:r>
      <w:r w:rsidRPr="002833E8">
        <w:rPr>
          <w:bCs/>
          <w:sz w:val="16"/>
          <w:szCs w:val="16"/>
          <w:lang w:val="en-US"/>
        </w:rPr>
        <w:t xml:space="preserve"> </w:t>
      </w:r>
      <w:r>
        <w:rPr>
          <w:bCs/>
          <w:sz w:val="16"/>
          <w:szCs w:val="16"/>
          <w:lang w:val="en-US"/>
        </w:rPr>
        <w:t>the</w:t>
      </w:r>
      <w:r w:rsidRPr="002833E8">
        <w:rPr>
          <w:bCs/>
          <w:sz w:val="16"/>
          <w:szCs w:val="16"/>
          <w:lang w:val="en-US"/>
        </w:rPr>
        <w:t xml:space="preserve"> </w:t>
      </w:r>
      <w:r>
        <w:rPr>
          <w:bCs/>
          <w:sz w:val="16"/>
          <w:szCs w:val="16"/>
          <w:lang w:val="en-US"/>
        </w:rPr>
        <w:t>relevant</w:t>
      </w:r>
      <w:r w:rsidRPr="002833E8">
        <w:rPr>
          <w:bCs/>
          <w:sz w:val="16"/>
          <w:szCs w:val="16"/>
          <w:lang w:val="en-US"/>
        </w:rPr>
        <w:t xml:space="preserve"> </w:t>
      </w:r>
      <w:r>
        <w:rPr>
          <w:bCs/>
          <w:sz w:val="16"/>
          <w:szCs w:val="16"/>
          <w:lang w:val="en-US"/>
        </w:rPr>
        <w:t>sections</w:t>
      </w:r>
      <w:r w:rsidRPr="002833E8">
        <w:rPr>
          <w:bCs/>
          <w:sz w:val="16"/>
          <w:szCs w:val="16"/>
          <w:lang w:val="en-US"/>
        </w:rPr>
        <w:t xml:space="preserve"> </w:t>
      </w:r>
      <w:r>
        <w:rPr>
          <w:bCs/>
          <w:sz w:val="16"/>
          <w:szCs w:val="16"/>
          <w:lang w:val="en-US"/>
        </w:rPr>
        <w:t>of</w:t>
      </w:r>
      <w:r w:rsidRPr="002833E8">
        <w:rPr>
          <w:bCs/>
          <w:sz w:val="16"/>
          <w:szCs w:val="16"/>
          <w:lang w:val="en-US"/>
        </w:rPr>
        <w:t xml:space="preserve"> </w:t>
      </w:r>
      <w:r>
        <w:rPr>
          <w:bCs/>
          <w:sz w:val="16"/>
          <w:szCs w:val="16"/>
          <w:lang w:val="en-US"/>
        </w:rPr>
        <w:t>the</w:t>
      </w:r>
      <w:r w:rsidRPr="002833E8">
        <w:rPr>
          <w:bCs/>
          <w:sz w:val="16"/>
          <w:szCs w:val="16"/>
          <w:lang w:val="en-US"/>
        </w:rPr>
        <w:t xml:space="preserve"> </w:t>
      </w:r>
      <w:proofErr w:type="spellStart"/>
      <w:r>
        <w:rPr>
          <w:bCs/>
          <w:sz w:val="16"/>
          <w:szCs w:val="16"/>
          <w:lang w:val="en-US"/>
        </w:rPr>
        <w:t>AXIANumbers</w:t>
      </w:r>
      <w:proofErr w:type="spellEnd"/>
      <w:r>
        <w:rPr>
          <w:bCs/>
          <w:sz w:val="16"/>
          <w:szCs w:val="16"/>
          <w:lang w:val="en-US"/>
        </w:rPr>
        <w:t xml:space="preserve"> Monthly Report, which is the source of the data</w:t>
      </w:r>
    </w:p>
  </w:footnote>
  <w:footnote w:id="2">
    <w:p w14:paraId="7FD13905" w14:textId="2DAD4E7B" w:rsidR="00670E93" w:rsidRPr="002833E8" w:rsidRDefault="00670E93" w:rsidP="00670E93">
      <w:pPr>
        <w:pStyle w:val="FootnoteText"/>
        <w:rPr>
          <w:lang w:val="en-US"/>
        </w:rPr>
      </w:pPr>
      <w:r>
        <w:rPr>
          <w:rStyle w:val="FootnoteReference"/>
        </w:rPr>
        <w:footnoteRef/>
      </w:r>
      <w:r w:rsidRPr="002833E8">
        <w:rPr>
          <w:lang w:val="en-US"/>
        </w:rPr>
        <w:t xml:space="preserve"> </w:t>
      </w:r>
      <w:r w:rsidRPr="00427E6F">
        <w:rPr>
          <w:i/>
          <w:iCs/>
          <w:sz w:val="16"/>
          <w:szCs w:val="16"/>
          <w:lang w:eastAsia="el-GR"/>
        </w:rPr>
        <w:t xml:space="preserve">In Omnibus Accounts, the term "Investor" refers to the registered intermediary on whose name </w:t>
      </w:r>
      <w:r>
        <w:rPr>
          <w:i/>
          <w:iCs/>
          <w:sz w:val="16"/>
          <w:szCs w:val="16"/>
          <w:lang w:eastAsia="el-GR"/>
        </w:rPr>
        <w:t>and</w:t>
      </w:r>
      <w:r w:rsidRPr="00427E6F">
        <w:rPr>
          <w:i/>
          <w:iCs/>
          <w:sz w:val="16"/>
          <w:szCs w:val="16"/>
          <w:lang w:eastAsia="el-GR"/>
        </w:rPr>
        <w:t xml:space="preserve"> behalf the account is held. Categorization is done according to the country of tax residency, to which the registered intermediary belongs</w:t>
      </w:r>
    </w:p>
  </w:footnote>
  <w:footnote w:id="3">
    <w:p w14:paraId="1D586699" w14:textId="77777777" w:rsidR="00CA0DD2" w:rsidRPr="00F655D4" w:rsidRDefault="00CA0DD2" w:rsidP="00CA0DD2">
      <w:pPr>
        <w:pStyle w:val="FootnoteText"/>
        <w:rPr>
          <w:lang w:val="en-US"/>
        </w:rPr>
      </w:pPr>
      <w:r>
        <w:rPr>
          <w:rStyle w:val="FootnoteReference"/>
        </w:rPr>
        <w:footnoteRef/>
      </w:r>
      <w:r w:rsidRPr="00F655D4">
        <w:rPr>
          <w:lang w:val="en-US"/>
        </w:rPr>
        <w:t xml:space="preserve"> </w:t>
      </w:r>
      <w:r w:rsidRPr="00427E6F">
        <w:rPr>
          <w:i/>
          <w:iCs/>
          <w:sz w:val="16"/>
          <w:szCs w:val="16"/>
          <w:lang w:eastAsia="el-GR"/>
        </w:rPr>
        <w:t xml:space="preserve">In Omnibus Accounts, the term "Investor" refers to the registered intermediary on whose name </w:t>
      </w:r>
      <w:r>
        <w:rPr>
          <w:i/>
          <w:iCs/>
          <w:sz w:val="16"/>
          <w:szCs w:val="16"/>
          <w:lang w:eastAsia="el-GR"/>
        </w:rPr>
        <w:t>and</w:t>
      </w:r>
      <w:r w:rsidRPr="00427E6F">
        <w:rPr>
          <w:i/>
          <w:iCs/>
          <w:sz w:val="16"/>
          <w:szCs w:val="16"/>
          <w:lang w:eastAsia="el-GR"/>
        </w:rPr>
        <w:t xml:space="preserve"> behalf the account is held. Categorization is done according to the country of tax residency, to which the registered intermediary belongs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1B2FD" w14:textId="49CB5DDC" w:rsidR="00056B64" w:rsidRDefault="00BA2A75" w:rsidP="00BA2A75">
    <w:pPr>
      <w:pStyle w:val="Header"/>
    </w:pPr>
    <w:r>
      <w:rPr>
        <w:noProof/>
        <w:lang w:eastAsia="en-GB"/>
      </w:rPr>
      <w:t xml:space="preserve">      </w:t>
    </w:r>
    <w:r w:rsidR="00F10FD6">
      <w:rPr>
        <w:noProof/>
        <w:lang w:eastAsia="en-GB"/>
      </w:rPr>
      <w:drawing>
        <wp:inline distT="0" distB="0" distL="0" distR="0" wp14:anchorId="169072DE" wp14:editId="74962CC7">
          <wp:extent cx="845271" cy="569271"/>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HEXgroup Logo BwCoin-ENG-PressQ.jpg"/>
                  <pic:cNvPicPr/>
                </pic:nvPicPr>
                <pic:blipFill>
                  <a:blip r:embed="rId1">
                    <a:extLst>
                      <a:ext uri="{28A0092B-C50C-407E-A947-70E740481C1C}">
                        <a14:useLocalDpi xmlns:a14="http://schemas.microsoft.com/office/drawing/2010/main" val="0"/>
                      </a:ext>
                    </a:extLst>
                  </a:blip>
                  <a:stretch>
                    <a:fillRect/>
                  </a:stretch>
                </pic:blipFill>
                <pic:spPr>
                  <a:xfrm>
                    <a:off x="0" y="0"/>
                    <a:ext cx="908585" cy="611911"/>
                  </a:xfrm>
                  <a:prstGeom prst="rect">
                    <a:avLst/>
                  </a:prstGeom>
                </pic:spPr>
              </pic:pic>
            </a:graphicData>
          </a:graphic>
        </wp:inline>
      </w:drawing>
    </w:r>
    <w:r w:rsidR="00F10FD6">
      <w:rPr>
        <w:noProof/>
        <w:lang w:eastAsia="en-GB"/>
      </w:rPr>
      <w:t xml:space="preserve">                     </w:t>
    </w:r>
    <w:r>
      <w:rPr>
        <w:noProof/>
        <w:lang w:eastAsia="en-GB"/>
      </w:rPr>
      <w:t xml:space="preserve">   </w:t>
    </w:r>
    <w:r w:rsidR="00F10FD6">
      <w:rPr>
        <w:noProof/>
        <w:lang w:eastAsia="en-GB"/>
      </w:rPr>
      <w:t xml:space="preserve">                                        </w:t>
    </w:r>
    <w:r>
      <w:rPr>
        <w:noProof/>
        <w:lang w:eastAsia="en-GB"/>
      </w:rPr>
      <w:t xml:space="preserve">               </w:t>
    </w:r>
    <w:r w:rsidR="005E0983">
      <w:rPr>
        <w:noProof/>
        <w:lang w:eastAsia="en-GB"/>
      </w:rPr>
      <w:t xml:space="preserve"> </w:t>
    </w:r>
    <w:r>
      <w:rPr>
        <w:noProof/>
        <w:lang w:eastAsia="en-GB"/>
      </w:rPr>
      <w:t xml:space="preserve"> </w:t>
    </w:r>
    <w:r w:rsidR="00F10FD6">
      <w:rPr>
        <w:noProof/>
        <w:lang w:eastAsia="en-GB"/>
      </w:rPr>
      <w:t xml:space="preserve">     </w:t>
    </w:r>
    <w:r>
      <w:rPr>
        <w:noProof/>
        <w:lang w:eastAsia="en-GB"/>
      </w:rPr>
      <w:t xml:space="preserve"> </w:t>
    </w:r>
    <w:r w:rsidR="00F10FD6">
      <w:rPr>
        <w:noProof/>
        <w:lang w:eastAsia="en-GB"/>
      </w:rPr>
      <w:t xml:space="preserve">                          </w:t>
    </w:r>
    <w:r>
      <w:rPr>
        <w:noProof/>
        <w:lang w:eastAsia="en-GB"/>
      </w:rPr>
      <w:t xml:space="preserve"> </w:t>
    </w:r>
    <w:r w:rsidR="00F10FD6">
      <w:rPr>
        <w:noProof/>
        <w:lang w:eastAsia="en-GB"/>
      </w:rPr>
      <w:t xml:space="preserve">        </w:t>
    </w:r>
    <w:r>
      <w:rPr>
        <w:noProof/>
        <w:lang w:eastAsia="en-GB"/>
      </w:rPr>
      <w:t xml:space="preserve">  </w:t>
    </w:r>
    <w:r w:rsidR="00F10FD6">
      <w:rPr>
        <w:noProof/>
        <w:lang w:eastAsia="en-GB"/>
      </w:rPr>
      <w:drawing>
        <wp:inline distT="0" distB="0" distL="0" distR="0" wp14:anchorId="36644EDC" wp14:editId="57685DB0">
          <wp:extent cx="952500" cy="68516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20040" cy="733749"/>
                  </a:xfrm>
                  <a:prstGeom prst="rect">
                    <a:avLst/>
                  </a:prstGeom>
                  <a:noFill/>
                </pic:spPr>
              </pic:pic>
            </a:graphicData>
          </a:graphic>
        </wp:inline>
      </w:drawing>
    </w:r>
    <w:r>
      <w:rPr>
        <w:noProof/>
        <w:lang w:eastAsia="en-GB"/>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C44C5B"/>
    <w:multiLevelType w:val="hybridMultilevel"/>
    <w:tmpl w:val="80AE2A58"/>
    <w:lvl w:ilvl="0" w:tplc="0408000B">
      <w:start w:val="1"/>
      <w:numFmt w:val="bullet"/>
      <w:lvlText w:val=""/>
      <w:lvlJc w:val="left"/>
      <w:pPr>
        <w:ind w:left="792" w:hanging="360"/>
      </w:pPr>
      <w:rPr>
        <w:rFonts w:ascii="Wingdings" w:hAnsi="Wingdings" w:hint="default"/>
      </w:rPr>
    </w:lvl>
    <w:lvl w:ilvl="1" w:tplc="04080003" w:tentative="1">
      <w:start w:val="1"/>
      <w:numFmt w:val="bullet"/>
      <w:lvlText w:val="o"/>
      <w:lvlJc w:val="left"/>
      <w:pPr>
        <w:ind w:left="1512" w:hanging="360"/>
      </w:pPr>
      <w:rPr>
        <w:rFonts w:ascii="Courier New" w:hAnsi="Courier New" w:cs="Courier New" w:hint="default"/>
      </w:rPr>
    </w:lvl>
    <w:lvl w:ilvl="2" w:tplc="04080005" w:tentative="1">
      <w:start w:val="1"/>
      <w:numFmt w:val="bullet"/>
      <w:lvlText w:val=""/>
      <w:lvlJc w:val="left"/>
      <w:pPr>
        <w:ind w:left="2232" w:hanging="360"/>
      </w:pPr>
      <w:rPr>
        <w:rFonts w:ascii="Wingdings" w:hAnsi="Wingdings" w:hint="default"/>
      </w:rPr>
    </w:lvl>
    <w:lvl w:ilvl="3" w:tplc="04080001" w:tentative="1">
      <w:start w:val="1"/>
      <w:numFmt w:val="bullet"/>
      <w:lvlText w:val=""/>
      <w:lvlJc w:val="left"/>
      <w:pPr>
        <w:ind w:left="2952" w:hanging="360"/>
      </w:pPr>
      <w:rPr>
        <w:rFonts w:ascii="Symbol" w:hAnsi="Symbol" w:hint="default"/>
      </w:rPr>
    </w:lvl>
    <w:lvl w:ilvl="4" w:tplc="04080003" w:tentative="1">
      <w:start w:val="1"/>
      <w:numFmt w:val="bullet"/>
      <w:lvlText w:val="o"/>
      <w:lvlJc w:val="left"/>
      <w:pPr>
        <w:ind w:left="3672" w:hanging="360"/>
      </w:pPr>
      <w:rPr>
        <w:rFonts w:ascii="Courier New" w:hAnsi="Courier New" w:cs="Courier New" w:hint="default"/>
      </w:rPr>
    </w:lvl>
    <w:lvl w:ilvl="5" w:tplc="04080005" w:tentative="1">
      <w:start w:val="1"/>
      <w:numFmt w:val="bullet"/>
      <w:lvlText w:val=""/>
      <w:lvlJc w:val="left"/>
      <w:pPr>
        <w:ind w:left="4392" w:hanging="360"/>
      </w:pPr>
      <w:rPr>
        <w:rFonts w:ascii="Wingdings" w:hAnsi="Wingdings" w:hint="default"/>
      </w:rPr>
    </w:lvl>
    <w:lvl w:ilvl="6" w:tplc="04080001" w:tentative="1">
      <w:start w:val="1"/>
      <w:numFmt w:val="bullet"/>
      <w:lvlText w:val=""/>
      <w:lvlJc w:val="left"/>
      <w:pPr>
        <w:ind w:left="5112" w:hanging="360"/>
      </w:pPr>
      <w:rPr>
        <w:rFonts w:ascii="Symbol" w:hAnsi="Symbol" w:hint="default"/>
      </w:rPr>
    </w:lvl>
    <w:lvl w:ilvl="7" w:tplc="04080003" w:tentative="1">
      <w:start w:val="1"/>
      <w:numFmt w:val="bullet"/>
      <w:lvlText w:val="o"/>
      <w:lvlJc w:val="left"/>
      <w:pPr>
        <w:ind w:left="5832" w:hanging="360"/>
      </w:pPr>
      <w:rPr>
        <w:rFonts w:ascii="Courier New" w:hAnsi="Courier New" w:cs="Courier New" w:hint="default"/>
      </w:rPr>
    </w:lvl>
    <w:lvl w:ilvl="8" w:tplc="04080005" w:tentative="1">
      <w:start w:val="1"/>
      <w:numFmt w:val="bullet"/>
      <w:lvlText w:val=""/>
      <w:lvlJc w:val="left"/>
      <w:pPr>
        <w:ind w:left="6552" w:hanging="360"/>
      </w:pPr>
      <w:rPr>
        <w:rFonts w:ascii="Wingdings" w:hAnsi="Wingdings" w:hint="default"/>
      </w:rPr>
    </w:lvl>
  </w:abstractNum>
  <w:abstractNum w:abstractNumId="1" w15:restartNumberingAfterBreak="0">
    <w:nsid w:val="14F52008"/>
    <w:multiLevelType w:val="hybridMultilevel"/>
    <w:tmpl w:val="1700D1A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1C367AE2"/>
    <w:multiLevelType w:val="hybridMultilevel"/>
    <w:tmpl w:val="9C308D14"/>
    <w:lvl w:ilvl="0" w:tplc="1D78F2DC">
      <w:numFmt w:val="bullet"/>
      <w:lvlText w:val="•"/>
      <w:lvlJc w:val="left"/>
      <w:pPr>
        <w:ind w:left="1080" w:hanging="720"/>
      </w:pPr>
      <w:rPr>
        <w:rFonts w:ascii="Calibri" w:eastAsiaTheme="minorEastAsia" w:hAnsi="Calibri" w:cstheme="minorBid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15:restartNumberingAfterBreak="0">
    <w:nsid w:val="1CB62E2C"/>
    <w:multiLevelType w:val="hybridMultilevel"/>
    <w:tmpl w:val="47166F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B211F1"/>
    <w:multiLevelType w:val="hybridMultilevel"/>
    <w:tmpl w:val="337A5796"/>
    <w:lvl w:ilvl="0" w:tplc="0809000D">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2160" w:hanging="360"/>
      </w:pPr>
      <w:rPr>
        <w:rFonts w:ascii="Courier New" w:hAnsi="Courier New" w:cs="Courier New"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C7D60A7"/>
    <w:multiLevelType w:val="hybridMultilevel"/>
    <w:tmpl w:val="5256207C"/>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9E006D8"/>
    <w:multiLevelType w:val="hybridMultilevel"/>
    <w:tmpl w:val="907C60C0"/>
    <w:lvl w:ilvl="0" w:tplc="0809000B">
      <w:start w:val="1"/>
      <w:numFmt w:val="bullet"/>
      <w:lvlText w:val=""/>
      <w:lvlJc w:val="left"/>
      <w:pPr>
        <w:ind w:left="720" w:hanging="360"/>
      </w:pPr>
      <w:rPr>
        <w:rFonts w:ascii="Wingdings" w:hAnsi="Wingding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D790E82"/>
    <w:multiLevelType w:val="hybridMultilevel"/>
    <w:tmpl w:val="6B483180"/>
    <w:lvl w:ilvl="0" w:tplc="0809000D">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458F50C3"/>
    <w:multiLevelType w:val="hybridMultilevel"/>
    <w:tmpl w:val="09A6AA4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15:restartNumberingAfterBreak="0">
    <w:nsid w:val="531B7AC3"/>
    <w:multiLevelType w:val="hybridMultilevel"/>
    <w:tmpl w:val="E15AC0E2"/>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13F49A9"/>
    <w:multiLevelType w:val="hybridMultilevel"/>
    <w:tmpl w:val="1B8ACD40"/>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1F5214F"/>
    <w:multiLevelType w:val="hybridMultilevel"/>
    <w:tmpl w:val="5CBE45CA"/>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E6D6E94"/>
    <w:multiLevelType w:val="hybridMultilevel"/>
    <w:tmpl w:val="EC786312"/>
    <w:lvl w:ilvl="0" w:tplc="371C7DC8">
      <w:numFmt w:val="bullet"/>
      <w:lvlText w:val="-"/>
      <w:lvlJc w:val="left"/>
      <w:pPr>
        <w:ind w:left="720" w:hanging="360"/>
      </w:pPr>
      <w:rPr>
        <w:rFonts w:ascii="Calibri" w:eastAsiaTheme="minorEastAsia" w:hAnsi="Calibri" w:cs="Calibr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8"/>
  </w:num>
  <w:num w:numId="4">
    <w:abstractNumId w:val="0"/>
  </w:num>
  <w:num w:numId="5">
    <w:abstractNumId w:val="1"/>
  </w:num>
  <w:num w:numId="6">
    <w:abstractNumId w:val="2"/>
  </w:num>
  <w:num w:numId="7">
    <w:abstractNumId w:val="4"/>
  </w:num>
  <w:num w:numId="8">
    <w:abstractNumId w:val="10"/>
  </w:num>
  <w:num w:numId="9">
    <w:abstractNumId w:val="3"/>
  </w:num>
  <w:num w:numId="10">
    <w:abstractNumId w:val="6"/>
  </w:num>
  <w:num w:numId="11">
    <w:abstractNumId w:val="11"/>
  </w:num>
  <w:num w:numId="12">
    <w:abstractNumId w:val="7"/>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49C"/>
    <w:rsid w:val="00002B88"/>
    <w:rsid w:val="00011768"/>
    <w:rsid w:val="00012DBC"/>
    <w:rsid w:val="00013709"/>
    <w:rsid w:val="0004129E"/>
    <w:rsid w:val="00043175"/>
    <w:rsid w:val="000476CC"/>
    <w:rsid w:val="00056B64"/>
    <w:rsid w:val="0008244C"/>
    <w:rsid w:val="000A1D9B"/>
    <w:rsid w:val="000B4900"/>
    <w:rsid w:val="000C0D29"/>
    <w:rsid w:val="000E6614"/>
    <w:rsid w:val="00105DBB"/>
    <w:rsid w:val="001321C5"/>
    <w:rsid w:val="00150658"/>
    <w:rsid w:val="00152584"/>
    <w:rsid w:val="001568A5"/>
    <w:rsid w:val="00180F86"/>
    <w:rsid w:val="00181B08"/>
    <w:rsid w:val="00181DAB"/>
    <w:rsid w:val="00192CD7"/>
    <w:rsid w:val="001A0FF2"/>
    <w:rsid w:val="001A430A"/>
    <w:rsid w:val="001C4DE6"/>
    <w:rsid w:val="001D36EA"/>
    <w:rsid w:val="001D44DB"/>
    <w:rsid w:val="001D68C3"/>
    <w:rsid w:val="001E7902"/>
    <w:rsid w:val="00211259"/>
    <w:rsid w:val="002234D7"/>
    <w:rsid w:val="002236ED"/>
    <w:rsid w:val="002312A1"/>
    <w:rsid w:val="00234C42"/>
    <w:rsid w:val="00246E43"/>
    <w:rsid w:val="002518F0"/>
    <w:rsid w:val="00257E37"/>
    <w:rsid w:val="00277D98"/>
    <w:rsid w:val="00283974"/>
    <w:rsid w:val="00291F31"/>
    <w:rsid w:val="002A2300"/>
    <w:rsid w:val="002D770A"/>
    <w:rsid w:val="002E12CB"/>
    <w:rsid w:val="002F2830"/>
    <w:rsid w:val="00300B0D"/>
    <w:rsid w:val="0030460E"/>
    <w:rsid w:val="00304AF2"/>
    <w:rsid w:val="00316BBD"/>
    <w:rsid w:val="0032602C"/>
    <w:rsid w:val="00333D3A"/>
    <w:rsid w:val="00342FAA"/>
    <w:rsid w:val="003452F0"/>
    <w:rsid w:val="0036233B"/>
    <w:rsid w:val="0037435C"/>
    <w:rsid w:val="003759DE"/>
    <w:rsid w:val="0038284C"/>
    <w:rsid w:val="00385078"/>
    <w:rsid w:val="00392BD9"/>
    <w:rsid w:val="003F2782"/>
    <w:rsid w:val="003F487A"/>
    <w:rsid w:val="004130BE"/>
    <w:rsid w:val="0041358F"/>
    <w:rsid w:val="00413642"/>
    <w:rsid w:val="00436836"/>
    <w:rsid w:val="00436C45"/>
    <w:rsid w:val="004438C1"/>
    <w:rsid w:val="00460F9F"/>
    <w:rsid w:val="00473586"/>
    <w:rsid w:val="00486828"/>
    <w:rsid w:val="004927FB"/>
    <w:rsid w:val="004A371A"/>
    <w:rsid w:val="004B4EFC"/>
    <w:rsid w:val="004D1FED"/>
    <w:rsid w:val="004E3414"/>
    <w:rsid w:val="004E68AB"/>
    <w:rsid w:val="004E7113"/>
    <w:rsid w:val="0051095C"/>
    <w:rsid w:val="00523F9A"/>
    <w:rsid w:val="005359DE"/>
    <w:rsid w:val="00546866"/>
    <w:rsid w:val="00560759"/>
    <w:rsid w:val="005651BD"/>
    <w:rsid w:val="00565FD6"/>
    <w:rsid w:val="0058289C"/>
    <w:rsid w:val="00584107"/>
    <w:rsid w:val="0059024F"/>
    <w:rsid w:val="005A0E8C"/>
    <w:rsid w:val="005B5017"/>
    <w:rsid w:val="005C2992"/>
    <w:rsid w:val="005D04E5"/>
    <w:rsid w:val="005E0983"/>
    <w:rsid w:val="005F731D"/>
    <w:rsid w:val="00602112"/>
    <w:rsid w:val="00620A68"/>
    <w:rsid w:val="00641082"/>
    <w:rsid w:val="006433A1"/>
    <w:rsid w:val="00655461"/>
    <w:rsid w:val="00664729"/>
    <w:rsid w:val="00666A44"/>
    <w:rsid w:val="00670E93"/>
    <w:rsid w:val="00671315"/>
    <w:rsid w:val="00682B55"/>
    <w:rsid w:val="00694E2E"/>
    <w:rsid w:val="00695397"/>
    <w:rsid w:val="006A2AB7"/>
    <w:rsid w:val="006A647A"/>
    <w:rsid w:val="006B5440"/>
    <w:rsid w:val="006C0CF1"/>
    <w:rsid w:val="006D0912"/>
    <w:rsid w:val="006D0A2C"/>
    <w:rsid w:val="006D14D7"/>
    <w:rsid w:val="006E36BF"/>
    <w:rsid w:val="006E5FA7"/>
    <w:rsid w:val="00715B92"/>
    <w:rsid w:val="00731DF9"/>
    <w:rsid w:val="00735C72"/>
    <w:rsid w:val="00737F70"/>
    <w:rsid w:val="00742CBC"/>
    <w:rsid w:val="0076070C"/>
    <w:rsid w:val="007607EB"/>
    <w:rsid w:val="00772247"/>
    <w:rsid w:val="00794943"/>
    <w:rsid w:val="007A60EF"/>
    <w:rsid w:val="007B409C"/>
    <w:rsid w:val="007D4972"/>
    <w:rsid w:val="007E667A"/>
    <w:rsid w:val="0082016B"/>
    <w:rsid w:val="0084315D"/>
    <w:rsid w:val="00870E82"/>
    <w:rsid w:val="0088109F"/>
    <w:rsid w:val="00893F25"/>
    <w:rsid w:val="008B009A"/>
    <w:rsid w:val="008C5361"/>
    <w:rsid w:val="008D249C"/>
    <w:rsid w:val="008D3AF8"/>
    <w:rsid w:val="008E3B5C"/>
    <w:rsid w:val="00922993"/>
    <w:rsid w:val="00935D04"/>
    <w:rsid w:val="00941699"/>
    <w:rsid w:val="00947F42"/>
    <w:rsid w:val="0097442D"/>
    <w:rsid w:val="0098704C"/>
    <w:rsid w:val="009875EE"/>
    <w:rsid w:val="00997C3B"/>
    <w:rsid w:val="009A36E3"/>
    <w:rsid w:val="009B0FFF"/>
    <w:rsid w:val="009C4220"/>
    <w:rsid w:val="009D0C9C"/>
    <w:rsid w:val="009D238C"/>
    <w:rsid w:val="009D6E0F"/>
    <w:rsid w:val="009E7E0A"/>
    <w:rsid w:val="00A0138C"/>
    <w:rsid w:val="00A01AFF"/>
    <w:rsid w:val="00A70715"/>
    <w:rsid w:val="00A83B24"/>
    <w:rsid w:val="00A87780"/>
    <w:rsid w:val="00A9023A"/>
    <w:rsid w:val="00A92C26"/>
    <w:rsid w:val="00AD11E4"/>
    <w:rsid w:val="00AD4E9D"/>
    <w:rsid w:val="00AD7852"/>
    <w:rsid w:val="00AE21C2"/>
    <w:rsid w:val="00AF2906"/>
    <w:rsid w:val="00AF6A52"/>
    <w:rsid w:val="00B0027F"/>
    <w:rsid w:val="00B038D0"/>
    <w:rsid w:val="00B10941"/>
    <w:rsid w:val="00B13279"/>
    <w:rsid w:val="00B2425A"/>
    <w:rsid w:val="00B409CD"/>
    <w:rsid w:val="00B73DA4"/>
    <w:rsid w:val="00B848F3"/>
    <w:rsid w:val="00B94ED0"/>
    <w:rsid w:val="00BA2A75"/>
    <w:rsid w:val="00BA7A51"/>
    <w:rsid w:val="00BB0BF5"/>
    <w:rsid w:val="00BC791A"/>
    <w:rsid w:val="00BE2D35"/>
    <w:rsid w:val="00BF40C6"/>
    <w:rsid w:val="00BF7C5D"/>
    <w:rsid w:val="00C20929"/>
    <w:rsid w:val="00C60065"/>
    <w:rsid w:val="00C9290C"/>
    <w:rsid w:val="00CA0DD2"/>
    <w:rsid w:val="00CB1433"/>
    <w:rsid w:val="00CB45ED"/>
    <w:rsid w:val="00CB6A20"/>
    <w:rsid w:val="00CB7A63"/>
    <w:rsid w:val="00CC7002"/>
    <w:rsid w:val="00CE0B2F"/>
    <w:rsid w:val="00CF500F"/>
    <w:rsid w:val="00D00E02"/>
    <w:rsid w:val="00D1225C"/>
    <w:rsid w:val="00D12F75"/>
    <w:rsid w:val="00D30C26"/>
    <w:rsid w:val="00D33DDF"/>
    <w:rsid w:val="00D7511A"/>
    <w:rsid w:val="00D87638"/>
    <w:rsid w:val="00DA22A3"/>
    <w:rsid w:val="00DA7F09"/>
    <w:rsid w:val="00DB4FAE"/>
    <w:rsid w:val="00DD0852"/>
    <w:rsid w:val="00DF0845"/>
    <w:rsid w:val="00E02F5E"/>
    <w:rsid w:val="00E458EF"/>
    <w:rsid w:val="00E47A2B"/>
    <w:rsid w:val="00E546BE"/>
    <w:rsid w:val="00E84194"/>
    <w:rsid w:val="00EA739F"/>
    <w:rsid w:val="00EC3ACD"/>
    <w:rsid w:val="00EC5ACC"/>
    <w:rsid w:val="00ED5E81"/>
    <w:rsid w:val="00F10FD6"/>
    <w:rsid w:val="00F1373E"/>
    <w:rsid w:val="00F161B9"/>
    <w:rsid w:val="00F31994"/>
    <w:rsid w:val="00F441ED"/>
    <w:rsid w:val="00F5268D"/>
    <w:rsid w:val="00F55E8A"/>
    <w:rsid w:val="00F7062F"/>
    <w:rsid w:val="00F83047"/>
    <w:rsid w:val="00F86822"/>
    <w:rsid w:val="00F871F6"/>
    <w:rsid w:val="00FA09CF"/>
    <w:rsid w:val="00FA37D2"/>
    <w:rsid w:val="00FB4514"/>
    <w:rsid w:val="00FB664C"/>
    <w:rsid w:val="00FC23BF"/>
    <w:rsid w:val="00FD17DA"/>
    <w:rsid w:val="00FD699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CD829B8"/>
  <w15:docId w15:val="{452F6111-7E23-483C-A34D-2554095C4D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249C"/>
    <w:pPr>
      <w:spacing w:after="200" w:line="276" w:lineRule="auto"/>
    </w:pPr>
    <w:rPr>
      <w:rFonts w:asciiTheme="minorHAnsi" w:eastAsiaTheme="minorEastAsia" w:hAnsiTheme="minorHAnsi" w:cstheme="minorBidi"/>
      <w:sz w:val="22"/>
      <w:szCs w:val="22"/>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D249C"/>
    <w:rPr>
      <w:color w:val="0000FF" w:themeColor="hyperlink"/>
      <w:u w:val="single"/>
    </w:rPr>
  </w:style>
  <w:style w:type="paragraph" w:styleId="ListParagraph">
    <w:name w:val="List Paragraph"/>
    <w:basedOn w:val="Normal"/>
    <w:uiPriority w:val="34"/>
    <w:qFormat/>
    <w:rsid w:val="008D249C"/>
    <w:pPr>
      <w:ind w:left="720"/>
      <w:contextualSpacing/>
    </w:pPr>
  </w:style>
  <w:style w:type="paragraph" w:styleId="Header">
    <w:name w:val="header"/>
    <w:basedOn w:val="Normal"/>
    <w:link w:val="HeaderChar"/>
    <w:rsid w:val="008D249C"/>
    <w:pPr>
      <w:tabs>
        <w:tab w:val="center" w:pos="4153"/>
        <w:tab w:val="right" w:pos="8306"/>
      </w:tabs>
      <w:spacing w:after="0" w:line="240" w:lineRule="auto"/>
    </w:pPr>
  </w:style>
  <w:style w:type="character" w:customStyle="1" w:styleId="HeaderChar">
    <w:name w:val="Header Char"/>
    <w:basedOn w:val="DefaultParagraphFont"/>
    <w:link w:val="Header"/>
    <w:rsid w:val="008D249C"/>
    <w:rPr>
      <w:rFonts w:asciiTheme="minorHAnsi" w:eastAsiaTheme="minorEastAsia" w:hAnsiTheme="minorHAnsi" w:cstheme="minorBidi"/>
      <w:sz w:val="22"/>
      <w:szCs w:val="22"/>
      <w:lang w:val="en-GB" w:eastAsia="en-US"/>
    </w:rPr>
  </w:style>
  <w:style w:type="paragraph" w:styleId="BalloonText">
    <w:name w:val="Balloon Text"/>
    <w:basedOn w:val="Normal"/>
    <w:link w:val="BalloonTextChar"/>
    <w:rsid w:val="008D249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8D249C"/>
    <w:rPr>
      <w:rFonts w:ascii="Tahoma" w:eastAsiaTheme="minorEastAsia" w:hAnsi="Tahoma" w:cs="Tahoma"/>
      <w:sz w:val="16"/>
      <w:szCs w:val="16"/>
      <w:lang w:val="en-GB" w:eastAsia="en-US"/>
    </w:rPr>
  </w:style>
  <w:style w:type="paragraph" w:styleId="Footer">
    <w:name w:val="footer"/>
    <w:basedOn w:val="Normal"/>
    <w:link w:val="FooterChar"/>
    <w:rsid w:val="0038284C"/>
    <w:pPr>
      <w:tabs>
        <w:tab w:val="center" w:pos="4153"/>
        <w:tab w:val="right" w:pos="8306"/>
      </w:tabs>
      <w:spacing w:after="0" w:line="240" w:lineRule="auto"/>
    </w:pPr>
  </w:style>
  <w:style w:type="character" w:customStyle="1" w:styleId="FooterChar">
    <w:name w:val="Footer Char"/>
    <w:basedOn w:val="DefaultParagraphFont"/>
    <w:link w:val="Footer"/>
    <w:rsid w:val="0038284C"/>
    <w:rPr>
      <w:rFonts w:asciiTheme="minorHAnsi" w:eastAsiaTheme="minorEastAsia" w:hAnsiTheme="minorHAnsi" w:cstheme="minorBidi"/>
      <w:sz w:val="22"/>
      <w:szCs w:val="22"/>
      <w:lang w:val="en-GB" w:eastAsia="en-US"/>
    </w:rPr>
  </w:style>
  <w:style w:type="paragraph" w:customStyle="1" w:styleId="TableText">
    <w:name w:val="Table Text"/>
    <w:basedOn w:val="BodyText"/>
    <w:rsid w:val="0098704C"/>
    <w:pPr>
      <w:spacing w:before="60" w:after="60" w:line="240" w:lineRule="auto"/>
    </w:pPr>
    <w:rPr>
      <w:rFonts w:ascii="Arial" w:eastAsia="Times New Roman" w:hAnsi="Arial" w:cs="Times New Roman"/>
      <w:noProof/>
      <w:sz w:val="20"/>
      <w:szCs w:val="20"/>
      <w:lang w:val="el-GR"/>
    </w:rPr>
  </w:style>
  <w:style w:type="paragraph" w:styleId="BodyText">
    <w:name w:val="Body Text"/>
    <w:basedOn w:val="Normal"/>
    <w:link w:val="BodyTextChar"/>
    <w:rsid w:val="0098704C"/>
    <w:pPr>
      <w:spacing w:after="120"/>
    </w:pPr>
  </w:style>
  <w:style w:type="character" w:customStyle="1" w:styleId="BodyTextChar">
    <w:name w:val="Body Text Char"/>
    <w:basedOn w:val="DefaultParagraphFont"/>
    <w:link w:val="BodyText"/>
    <w:rsid w:val="0098704C"/>
    <w:rPr>
      <w:rFonts w:asciiTheme="minorHAnsi" w:eastAsiaTheme="minorEastAsia" w:hAnsiTheme="minorHAnsi" w:cstheme="minorBidi"/>
      <w:sz w:val="22"/>
      <w:szCs w:val="22"/>
      <w:lang w:val="en-GB" w:eastAsia="en-US"/>
    </w:rPr>
  </w:style>
  <w:style w:type="character" w:styleId="FollowedHyperlink">
    <w:name w:val="FollowedHyperlink"/>
    <w:basedOn w:val="DefaultParagraphFont"/>
    <w:rsid w:val="00947F42"/>
    <w:rPr>
      <w:color w:val="800080" w:themeColor="followedHyperlink"/>
      <w:u w:val="single"/>
    </w:rPr>
  </w:style>
  <w:style w:type="character" w:styleId="PlaceholderText">
    <w:name w:val="Placeholder Text"/>
    <w:basedOn w:val="DefaultParagraphFont"/>
    <w:uiPriority w:val="99"/>
    <w:semiHidden/>
    <w:rsid w:val="00EC5ACC"/>
    <w:rPr>
      <w:color w:val="808080"/>
    </w:rPr>
  </w:style>
  <w:style w:type="character" w:customStyle="1" w:styleId="UnresolvedMention1">
    <w:name w:val="Unresolved Mention1"/>
    <w:basedOn w:val="DefaultParagraphFont"/>
    <w:uiPriority w:val="99"/>
    <w:semiHidden/>
    <w:unhideWhenUsed/>
    <w:rsid w:val="006A647A"/>
    <w:rPr>
      <w:color w:val="605E5C"/>
      <w:shd w:val="clear" w:color="auto" w:fill="E1DFDD"/>
    </w:rPr>
  </w:style>
  <w:style w:type="paragraph" w:styleId="FootnoteText">
    <w:name w:val="footnote text"/>
    <w:basedOn w:val="Normal"/>
    <w:link w:val="FootnoteTextChar"/>
    <w:semiHidden/>
    <w:unhideWhenUsed/>
    <w:rsid w:val="00C9290C"/>
    <w:pPr>
      <w:spacing w:after="0" w:line="240" w:lineRule="auto"/>
    </w:pPr>
    <w:rPr>
      <w:sz w:val="20"/>
      <w:szCs w:val="20"/>
    </w:rPr>
  </w:style>
  <w:style w:type="character" w:customStyle="1" w:styleId="FootnoteTextChar">
    <w:name w:val="Footnote Text Char"/>
    <w:basedOn w:val="DefaultParagraphFont"/>
    <w:link w:val="FootnoteText"/>
    <w:semiHidden/>
    <w:rsid w:val="00C9290C"/>
    <w:rPr>
      <w:rFonts w:asciiTheme="minorHAnsi" w:eastAsiaTheme="minorEastAsia" w:hAnsiTheme="minorHAnsi" w:cstheme="minorBidi"/>
      <w:lang w:val="en-GB" w:eastAsia="en-US"/>
    </w:rPr>
  </w:style>
  <w:style w:type="character" w:styleId="FootnoteReference">
    <w:name w:val="footnote reference"/>
    <w:basedOn w:val="DefaultParagraphFont"/>
    <w:semiHidden/>
    <w:unhideWhenUsed/>
    <w:rsid w:val="00C9290C"/>
    <w:rPr>
      <w:vertAlign w:val="superscript"/>
    </w:rPr>
  </w:style>
  <w:style w:type="paragraph" w:styleId="Revision">
    <w:name w:val="Revision"/>
    <w:hidden/>
    <w:uiPriority w:val="99"/>
    <w:semiHidden/>
    <w:rsid w:val="00F1373E"/>
    <w:rPr>
      <w:rFonts w:asciiTheme="minorHAnsi" w:eastAsiaTheme="minorEastAsia" w:hAnsiTheme="minorHAnsi" w:cstheme="minorBidi"/>
      <w:sz w:val="22"/>
      <w:szCs w:val="22"/>
      <w:lang w:val="en-GB" w:eastAsia="en-US"/>
    </w:rPr>
  </w:style>
  <w:style w:type="paragraph" w:styleId="Title">
    <w:name w:val="Title"/>
    <w:basedOn w:val="Normal"/>
    <w:next w:val="Normal"/>
    <w:link w:val="TitleChar"/>
    <w:uiPriority w:val="10"/>
    <w:qFormat/>
    <w:rsid w:val="0030460E"/>
    <w:pPr>
      <w:pBdr>
        <w:bottom w:val="single" w:sz="48" w:space="1" w:color="006EAB"/>
      </w:pBdr>
      <w:spacing w:before="600" w:after="480" w:line="240" w:lineRule="auto"/>
      <w:jc w:val="both"/>
    </w:pPr>
    <w:rPr>
      <w:rFonts w:eastAsiaTheme="minorHAnsi"/>
      <w:b/>
      <w:color w:val="006EAB"/>
      <w:sz w:val="40"/>
      <w:szCs w:val="48"/>
      <w:lang w:val="el-GR"/>
    </w:rPr>
  </w:style>
  <w:style w:type="character" w:customStyle="1" w:styleId="TitleChar">
    <w:name w:val="Title Char"/>
    <w:basedOn w:val="DefaultParagraphFont"/>
    <w:link w:val="Title"/>
    <w:uiPriority w:val="10"/>
    <w:rsid w:val="0030460E"/>
    <w:rPr>
      <w:rFonts w:asciiTheme="minorHAnsi" w:eastAsiaTheme="minorHAnsi" w:hAnsiTheme="minorHAnsi" w:cstheme="minorBidi"/>
      <w:b/>
      <w:color w:val="006EAB"/>
      <w:sz w:val="40"/>
      <w:szCs w:val="48"/>
      <w:lang w:eastAsia="en-US"/>
    </w:rPr>
  </w:style>
  <w:style w:type="paragraph" w:customStyle="1" w:styleId="DateNew">
    <w:name w:val="Date New"/>
    <w:basedOn w:val="Normal"/>
    <w:next w:val="Normal"/>
    <w:qFormat/>
    <w:rsid w:val="009875EE"/>
    <w:pPr>
      <w:spacing w:before="120"/>
      <w:jc w:val="right"/>
    </w:pPr>
    <w:rPr>
      <w:rFonts w:eastAsiaTheme="minorHAnsi"/>
      <w:color w:val="58585A"/>
      <w:sz w:val="24"/>
      <w:lang w:val="el-GR"/>
    </w:rPr>
  </w:style>
  <w:style w:type="paragraph" w:styleId="Subtitle">
    <w:name w:val="Subtitle"/>
    <w:basedOn w:val="Normal"/>
    <w:next w:val="Normal"/>
    <w:link w:val="SubtitleChar"/>
    <w:uiPriority w:val="11"/>
    <w:qFormat/>
    <w:rsid w:val="005E0983"/>
    <w:pPr>
      <w:pBdr>
        <w:top w:val="single" w:sz="24" w:space="1" w:color="006EAB"/>
      </w:pBdr>
      <w:spacing w:after="0" w:line="240" w:lineRule="auto"/>
      <w:jc w:val="right"/>
    </w:pPr>
    <w:rPr>
      <w:rFonts w:eastAsiaTheme="minorHAnsi"/>
      <w:b/>
      <w:color w:val="006EAB"/>
      <w:sz w:val="48"/>
      <w:szCs w:val="48"/>
      <w:lang w:val="el-GR"/>
    </w:rPr>
  </w:style>
  <w:style w:type="character" w:customStyle="1" w:styleId="SubtitleChar">
    <w:name w:val="Subtitle Char"/>
    <w:basedOn w:val="DefaultParagraphFont"/>
    <w:link w:val="Subtitle"/>
    <w:uiPriority w:val="11"/>
    <w:rsid w:val="005E0983"/>
    <w:rPr>
      <w:rFonts w:asciiTheme="minorHAnsi" w:eastAsiaTheme="minorHAnsi" w:hAnsiTheme="minorHAnsi" w:cstheme="minorBidi"/>
      <w:b/>
      <w:color w:val="006EAB"/>
      <w:sz w:val="48"/>
      <w:szCs w:val="4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5571475">
      <w:bodyDiv w:val="1"/>
      <w:marLeft w:val="0"/>
      <w:marRight w:val="0"/>
      <w:marTop w:val="0"/>
      <w:marBottom w:val="0"/>
      <w:divBdr>
        <w:top w:val="none" w:sz="0" w:space="0" w:color="auto"/>
        <w:left w:val="none" w:sz="0" w:space="0" w:color="auto"/>
        <w:bottom w:val="none" w:sz="0" w:space="0" w:color="auto"/>
        <w:right w:val="none" w:sz="0" w:space="0" w:color="auto"/>
      </w:divBdr>
    </w:div>
    <w:div w:id="1350334999">
      <w:bodyDiv w:val="1"/>
      <w:marLeft w:val="0"/>
      <w:marRight w:val="0"/>
      <w:marTop w:val="0"/>
      <w:marBottom w:val="0"/>
      <w:divBdr>
        <w:top w:val="none" w:sz="0" w:space="0" w:color="auto"/>
        <w:left w:val="none" w:sz="0" w:space="0" w:color="auto"/>
        <w:bottom w:val="none" w:sz="0" w:space="0" w:color="auto"/>
        <w:right w:val="none" w:sz="0" w:space="0" w:color="auto"/>
      </w:divBdr>
    </w:div>
    <w:div w:id="1640839340">
      <w:bodyDiv w:val="1"/>
      <w:marLeft w:val="0"/>
      <w:marRight w:val="0"/>
      <w:marTop w:val="0"/>
      <w:marBottom w:val="0"/>
      <w:divBdr>
        <w:top w:val="none" w:sz="0" w:space="0" w:color="auto"/>
        <w:left w:val="none" w:sz="0" w:space="0" w:color="auto"/>
        <w:bottom w:val="none" w:sz="0" w:space="0" w:color="auto"/>
        <w:right w:val="none" w:sz="0" w:space="0" w:color="auto"/>
      </w:divBdr>
    </w:div>
    <w:div w:id="20468305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athexgroup.gr/web/guest/athexcsd-resolutions"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athexgroup.gr/web/guest/athexcsd-regulations"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athexgroup.gr"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yperlink" Target="https://www.athexgroup.gr/web/guest/settlement" TargetMode="Externa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athexgroup.gr/web/guest/functions-depository"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isl xmlns:xsi="http://www.w3.org/2001/XMLSchema-instance" xmlns:xsd="http://www.w3.org/2001/XMLSchema" xmlns="http://www.boldonjames.com/2008/01/sie/internal/label" sislVersion="0" policy="498f2868-5c8e-42be-8748-1dd57ec22400" origin="userSelected">
  <element uid="a759ed69-6ff0-492f-9e90-8239c39e63f6" value=""/>
  <element uid="8f474eef-e083-4422-b797-1a6717904cd3" value=""/>
</sisl>
</file>

<file path=customXml/itemProps1.xml><?xml version="1.0" encoding="utf-8"?>
<ds:datastoreItem xmlns:ds="http://schemas.openxmlformats.org/officeDocument/2006/customXml" ds:itemID="{23C5A3D1-7A94-4B6B-84A9-4105C1F98050}">
  <ds:schemaRefs>
    <ds:schemaRef ds:uri="http://schemas.openxmlformats.org/officeDocument/2006/bibliography"/>
  </ds:schemaRefs>
</ds:datastoreItem>
</file>

<file path=customXml/itemProps2.xml><?xml version="1.0" encoding="utf-8"?>
<ds:datastoreItem xmlns:ds="http://schemas.openxmlformats.org/officeDocument/2006/customXml" ds:itemID="{3560F3FC-6689-4997-963F-B690FD690D97}">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4</Pages>
  <Words>600</Words>
  <Characters>3420</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Papadomarkakis, Ioannis</dc:creator>
  <cp:keywords>ΔΗΜΟΣΙΟ (PUBLIC)ΕΛΛΗΝΙΚΗ (GREEK)</cp:keywords>
  <dc:description/>
  <cp:lastModifiedBy>Ignatios Kokkalis</cp:lastModifiedBy>
  <cp:revision>5</cp:revision>
  <cp:lastPrinted>2012-10-17T15:12:00Z</cp:lastPrinted>
  <dcterms:created xsi:type="dcterms:W3CDTF">2021-08-11T11:36:00Z</dcterms:created>
  <dcterms:modified xsi:type="dcterms:W3CDTF">2021-09-09T12:14:00Z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dd582a5a-86b6-488b-9c9e-6016fec7141a</vt:lpwstr>
  </property>
  <property fmtid="{D5CDD505-2E9C-101B-9397-08002B2CF9AE}" pid="3" name="bjSaver">
    <vt:lpwstr>59R3sZNEEto3sNR6WPwbplIweadDziyk</vt:lpwstr>
  </property>
  <property fmtid="{D5CDD505-2E9C-101B-9397-08002B2CF9AE}" pid="4" name="bjDocumentLabelXML">
    <vt:lpwstr>&lt;?xml version="1.0" encoding="us-ascii"?&gt;&lt;sisl xmlns:xsi="http://www.w3.org/2001/XMLSchema-instance" xmlns:xsd="http://www.w3.org/2001/XMLSchema" sislVersion="0" policy="498f2868-5c8e-42be-8748-1dd57ec22400" origin="userSelected" xmlns="http://www.boldonj</vt:lpwstr>
  </property>
  <property fmtid="{D5CDD505-2E9C-101B-9397-08002B2CF9AE}" pid="5" name="bjDocumentLabelXML-0">
    <vt:lpwstr>ames.com/2008/01/sie/internal/label"&gt;&lt;element uid="a759ed69-6ff0-492f-9e90-8239c39e63f6" value="" /&gt;&lt;element uid="8f474eef-e083-4422-b797-1a6717904cd3" value="" /&gt;&lt;/sisl&gt;</vt:lpwstr>
  </property>
  <property fmtid="{D5CDD505-2E9C-101B-9397-08002B2CF9AE}" pid="6" name="bjDocumentSecurityLabel">
    <vt:lpwstr>ΔΗΜΟΣΙΟ (PUBLIC)</vt:lpwstr>
  </property>
</Properties>
</file>